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AD66" w14:textId="28D0A31E" w:rsidR="00F66EA4" w:rsidRPr="008D7F28" w:rsidRDefault="00294D9E" w:rsidP="00F66EA4">
      <w:pPr>
        <w:pageBreakBefore/>
        <w:spacing w:after="180" w:line="240" w:lineRule="auto"/>
        <w:jc w:val="center"/>
        <w:outlineLvl w:val="0"/>
        <w:rPr>
          <w:rFonts w:ascii="Times New Roman" w:eastAsia="Times New Roman" w:hAnsi="Times New Roman" w:cs="Times New Roman"/>
          <w:b/>
          <w:bCs/>
          <w:caps/>
          <w:color w:val="000000"/>
          <w:kern w:val="0"/>
          <w:sz w:val="20"/>
          <w:szCs w:val="20"/>
          <w:lang w:val="fi-FI" w:bidi="ar-SA"/>
          <w14:ligatures w14:val="none"/>
        </w:rPr>
      </w:pPr>
      <w:bookmarkStart w:id="0" w:name="_Hlk153296198"/>
      <w:r w:rsidRPr="008D7F28">
        <w:rPr>
          <w:rFonts w:ascii="Times New Roman" w:eastAsia="Times New Roman" w:hAnsi="Times New Roman" w:cs="Times New Roman"/>
          <w:b/>
          <w:bCs/>
          <w:caps/>
          <w:color w:val="000000"/>
          <w:kern w:val="0"/>
          <w:sz w:val="20"/>
          <w:szCs w:val="20"/>
          <w:lang w:val="fi-FI" w:bidi="ar-SA"/>
          <w14:ligatures w14:val="none"/>
        </w:rPr>
        <w:t>LIIKKEESEENLASKUKOHTAINEN YHTEENVETO</w:t>
      </w:r>
    </w:p>
    <w:p w14:paraId="1E71D23C" w14:textId="01981800" w:rsidR="00F66EA4" w:rsidRPr="008D7F28" w:rsidRDefault="0038240C" w:rsidP="00F66EA4">
      <w:pPr>
        <w:keepNext/>
        <w:keepLines/>
        <w:numPr>
          <w:ilvl w:val="1"/>
          <w:numId w:val="1"/>
        </w:numPr>
        <w:spacing w:after="120" w:line="240" w:lineRule="auto"/>
        <w:ind w:right="-709"/>
        <w:jc w:val="both"/>
        <w:outlineLvl w:val="1"/>
        <w:rPr>
          <w:rFonts w:ascii="Times New Roman" w:eastAsia="Times New Roman" w:hAnsi="Times New Roman" w:cs="Times New Roman"/>
          <w:b/>
          <w:bCs/>
          <w:caps/>
          <w:color w:val="000000"/>
          <w:kern w:val="0"/>
          <w:sz w:val="20"/>
          <w:szCs w:val="20"/>
          <w:lang w:val="fi-FI" w:bidi="ar-SA"/>
          <w14:ligatures w14:val="none"/>
        </w:rPr>
      </w:pPr>
      <w:r w:rsidRPr="008D7F28">
        <w:rPr>
          <w:rFonts w:ascii="Times New Roman" w:eastAsia="Times New Roman" w:hAnsi="Times New Roman" w:cs="Times New Roman"/>
          <w:b/>
          <w:bCs/>
          <w:caps/>
          <w:color w:val="000000"/>
          <w:kern w:val="0"/>
          <w:sz w:val="20"/>
          <w:szCs w:val="20"/>
          <w:lang w:val="fi-FI" w:bidi="ar-SA"/>
          <w14:ligatures w14:val="none"/>
        </w:rPr>
        <w:t>JOHDANTO JA VAROITUKSET</w:t>
      </w:r>
    </w:p>
    <w:p w14:paraId="73680992" w14:textId="5BA81AE1" w:rsidR="00E7327E" w:rsidRPr="008D7F28" w:rsidRDefault="0038240C" w:rsidP="004A6405">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Tämä yhteenveto koskee vakuudellisten joukkovelkakirjojen (”</w:t>
      </w:r>
      <w:r w:rsidRPr="008D7F28">
        <w:rPr>
          <w:rFonts w:ascii="Times New Roman" w:eastAsia="MS Mincho" w:hAnsi="Times New Roman" w:cs="Times New Roman"/>
          <w:b/>
          <w:bCs/>
          <w:kern w:val="0"/>
          <w:sz w:val="20"/>
          <w:szCs w:val="20"/>
          <w:lang w:val="fi-FI" w:bidi="ar-SA"/>
          <w14:ligatures w14:val="none"/>
        </w:rPr>
        <w:t>joukkovelkakirjat</w:t>
      </w:r>
      <w:r w:rsidRPr="008D7F28">
        <w:rPr>
          <w:rFonts w:ascii="Times New Roman" w:eastAsia="MS Mincho" w:hAnsi="Times New Roman" w:cs="Times New Roman"/>
          <w:kern w:val="0"/>
          <w:sz w:val="20"/>
          <w:szCs w:val="20"/>
          <w:lang w:val="fi-FI" w:bidi="ar-SA"/>
          <w14:ligatures w14:val="none"/>
        </w:rPr>
        <w:t>”) julkista tarjontaa Itävallassa, Tšekissä, Tanskassa, Saksassa, Irlannissa, Italiassa, Luxemburgissa, Maltalla, Norjassa, Alankomaissa, Suomessa, Ranskassa, Puolassa, Espanjassa, Ruotsissa ja Sveitsissä sekä joukkovelkakirjojen ottamista kaupankäynnin kohteeksi Frankfurtin pörssin ja Sveitsin pörssin (SIX Swiss Exchange) säännellyillä markkinoilla (</w:t>
      </w:r>
      <w:r w:rsidRPr="008D7F28">
        <w:rPr>
          <w:rFonts w:ascii="Times New Roman" w:eastAsia="MS Mincho" w:hAnsi="Times New Roman" w:cs="Times New Roman"/>
          <w:i/>
          <w:iCs/>
          <w:kern w:val="0"/>
          <w:sz w:val="20"/>
          <w:szCs w:val="20"/>
          <w:lang w:val="fi-FI" w:bidi="ar-SA"/>
          <w14:ligatures w14:val="none"/>
        </w:rPr>
        <w:t>regulierter Markt</w:t>
      </w:r>
      <w:r w:rsidRPr="008D7F28">
        <w:rPr>
          <w:rFonts w:ascii="Times New Roman" w:eastAsia="MS Mincho" w:hAnsi="Times New Roman" w:cs="Times New Roman"/>
          <w:kern w:val="0"/>
          <w:sz w:val="20"/>
          <w:szCs w:val="20"/>
          <w:lang w:val="fi-FI" w:bidi="ar-SA"/>
          <w14:ligatures w14:val="none"/>
        </w:rPr>
        <w:t>). Joukkovelkakirjojen kansainvälinen arvopaperien tunnistenumero (”</w:t>
      </w:r>
      <w:r w:rsidRPr="008D7F28">
        <w:rPr>
          <w:rFonts w:ascii="Times New Roman" w:eastAsia="MS Mincho" w:hAnsi="Times New Roman" w:cs="Times New Roman"/>
          <w:b/>
          <w:bCs/>
          <w:kern w:val="0"/>
          <w:sz w:val="20"/>
          <w:szCs w:val="20"/>
          <w:lang w:val="fi-FI" w:bidi="ar-SA"/>
          <w14:ligatures w14:val="none"/>
        </w:rPr>
        <w:t>ISIN</w:t>
      </w:r>
      <w:r w:rsidRPr="008D7F28">
        <w:rPr>
          <w:rFonts w:ascii="Times New Roman" w:eastAsia="MS Mincho" w:hAnsi="Times New Roman" w:cs="Times New Roman"/>
          <w:kern w:val="0"/>
          <w:sz w:val="20"/>
          <w:szCs w:val="20"/>
          <w:lang w:val="fi-FI" w:bidi="ar-SA"/>
          <w14:ligatures w14:val="none"/>
        </w:rPr>
        <w:t xml:space="preserve">”) on </w:t>
      </w:r>
      <w:r w:rsidR="00E7327E" w:rsidRPr="008D7F28">
        <w:rPr>
          <w:rFonts w:ascii="Times New Roman" w:eastAsia="MS Mincho" w:hAnsi="Times New Roman" w:cs="Times New Roman"/>
          <w:kern w:val="0"/>
          <w:sz w:val="20"/>
          <w:szCs w:val="20"/>
          <w:lang w:val="fi-FI" w:bidi="ar-SA"/>
          <w14:ligatures w14:val="none"/>
        </w:rPr>
        <w:t>DE000A3G90G9</w:t>
      </w:r>
      <w:r w:rsidRPr="008D7F28">
        <w:rPr>
          <w:rFonts w:ascii="Times New Roman" w:eastAsia="MS Mincho" w:hAnsi="Times New Roman" w:cs="Times New Roman"/>
          <w:kern w:val="0"/>
          <w:sz w:val="20"/>
          <w:szCs w:val="20"/>
          <w:lang w:val="fi-FI" w:bidi="ar-SA"/>
          <w14:ligatures w14:val="none"/>
        </w:rPr>
        <w:t>.</w:t>
      </w:r>
    </w:p>
    <w:p w14:paraId="213032E1" w14:textId="418301B8" w:rsidR="00E7327E" w:rsidRPr="008D7F28" w:rsidRDefault="00E7327E" w:rsidP="004A6405">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Ohjelmaesitteen (”</w:t>
      </w:r>
      <w:r w:rsidRPr="008D7F28">
        <w:rPr>
          <w:rFonts w:ascii="Times New Roman" w:eastAsia="MS Mincho" w:hAnsi="Times New Roman" w:cs="Times New Roman"/>
          <w:b/>
          <w:bCs/>
          <w:kern w:val="0"/>
          <w:sz w:val="20"/>
          <w:szCs w:val="20"/>
          <w:lang w:val="fi-FI" w:bidi="ar-SA"/>
          <w14:ligatures w14:val="none"/>
        </w:rPr>
        <w:t>ohjelmaesite</w:t>
      </w:r>
      <w:r w:rsidRPr="008D7F28">
        <w:rPr>
          <w:rFonts w:ascii="Times New Roman" w:eastAsia="MS Mincho" w:hAnsi="Times New Roman" w:cs="Times New Roman"/>
          <w:kern w:val="0"/>
          <w:sz w:val="20"/>
          <w:szCs w:val="20"/>
          <w:lang w:val="fi-FI" w:bidi="ar-SA"/>
          <w14:ligatures w14:val="none"/>
        </w:rPr>
        <w:t>”) hyväksymispäivä on 21. marraskuuta 202</w:t>
      </w:r>
      <w:r w:rsidR="00E67289" w:rsidRPr="008D7F28">
        <w:rPr>
          <w:rFonts w:ascii="Times New Roman" w:eastAsia="MS Mincho" w:hAnsi="Times New Roman" w:cs="Times New Roman"/>
          <w:kern w:val="0"/>
          <w:sz w:val="20"/>
          <w:szCs w:val="20"/>
          <w:lang w:val="fi-FI" w:bidi="ar-SA"/>
          <w14:ligatures w14:val="none"/>
        </w:rPr>
        <w:t>3</w:t>
      </w:r>
      <w:r w:rsidRPr="008D7F28">
        <w:rPr>
          <w:rFonts w:ascii="Times New Roman" w:eastAsia="MS Mincho" w:hAnsi="Times New Roman" w:cs="Times New Roman"/>
          <w:kern w:val="0"/>
          <w:sz w:val="20"/>
          <w:szCs w:val="20"/>
          <w:lang w:val="fi-FI" w:bidi="ar-SA"/>
          <w14:ligatures w14:val="none"/>
        </w:rPr>
        <w:t xml:space="preserve"> ja sen on hyväksynyt </w:t>
      </w:r>
      <w:r w:rsidRPr="008D7F28">
        <w:rPr>
          <w:rFonts w:ascii="Times New Roman" w:eastAsia="MS Mincho" w:hAnsi="Times New Roman" w:cs="Times New Roman"/>
          <w:i/>
          <w:iCs/>
          <w:kern w:val="0"/>
          <w:sz w:val="20"/>
          <w:szCs w:val="20"/>
          <w:lang w:val="fi-FI" w:bidi="ar-SA"/>
          <w14:ligatures w14:val="none"/>
        </w:rPr>
        <w:t>Bundesanstalt für Finanzdienstleistungsaufsicht</w:t>
      </w:r>
      <w:r w:rsidRPr="008D7F28">
        <w:rPr>
          <w:rFonts w:ascii="Times New Roman" w:eastAsia="MS Mincho" w:hAnsi="Times New Roman" w:cs="Times New Roman"/>
          <w:kern w:val="0"/>
          <w:sz w:val="20"/>
          <w:szCs w:val="20"/>
          <w:lang w:val="fi-FI" w:bidi="ar-SA"/>
          <w14:ligatures w14:val="none"/>
        </w:rPr>
        <w:t xml:space="preserve"> (”</w:t>
      </w:r>
      <w:r w:rsidRPr="008D7F28">
        <w:rPr>
          <w:rFonts w:ascii="Times New Roman" w:eastAsia="MS Mincho" w:hAnsi="Times New Roman" w:cs="Times New Roman"/>
          <w:b/>
          <w:bCs/>
          <w:kern w:val="0"/>
          <w:sz w:val="20"/>
          <w:szCs w:val="20"/>
          <w:lang w:val="fi-FI" w:bidi="ar-SA"/>
          <w14:ligatures w14:val="none"/>
        </w:rPr>
        <w:t>BaFi</w:t>
      </w:r>
      <w:r w:rsidRPr="008D7F28">
        <w:rPr>
          <w:rFonts w:ascii="Times New Roman" w:eastAsia="MS Mincho" w:hAnsi="Times New Roman" w:cs="Times New Roman"/>
          <w:kern w:val="0"/>
          <w:sz w:val="20"/>
          <w:szCs w:val="20"/>
          <w:lang w:val="fi-FI" w:bidi="ar-SA"/>
          <w14:ligatures w14:val="none"/>
        </w:rPr>
        <w:t>n”), Marie-Curie-Str.24-28, 60439 Frankfurt am Main, Saksa, sähköposti: poststelle@bafin.de, puhelin: + 49 (0) 228 4108-0.</w:t>
      </w:r>
    </w:p>
    <w:p w14:paraId="3D0FE2B8" w14:textId="77777777" w:rsidR="004A6405" w:rsidRPr="008D7F28" w:rsidRDefault="004A6405" w:rsidP="004A6405">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Tämä yhteenveto on luettava johdannoksi tähän ohjelmaesitteeseen. Sijoittajan on liikkeeseenlaskijan joukkovelkakirjoihin liittyvää sijoituspäätöstä tehdessään otettava huomioon ohjelmaesite kokonaisuudessaan. Sijoittajat voivat menettää liikkeeseenlaskijan joukkovelkakirjoihin sijoittamaansa pääoman kokonaan tai osittain. ETC Issuance GmbH, jonka rekisteröity toimipaikka sijaitsee osoitteessa Thurn- und Taxis-Platz 6, 60313 Frankfurt am Main, Saksa, (”</w:t>
      </w:r>
      <w:r w:rsidRPr="008D7F28">
        <w:rPr>
          <w:rFonts w:ascii="Times New Roman" w:eastAsia="MS Mincho" w:hAnsi="Times New Roman" w:cs="Times New Roman"/>
          <w:b/>
          <w:bCs/>
          <w:kern w:val="0"/>
          <w:sz w:val="20"/>
          <w:szCs w:val="20"/>
          <w:lang w:val="fi-FI" w:bidi="ar-SA"/>
          <w14:ligatures w14:val="none"/>
        </w:rPr>
        <w:t>liikkeeseenlaskija</w:t>
      </w:r>
      <w:r w:rsidRPr="008D7F28">
        <w:rPr>
          <w:rFonts w:ascii="Times New Roman" w:eastAsia="MS Mincho" w:hAnsi="Times New Roman" w:cs="Times New Roman"/>
          <w:kern w:val="0"/>
          <w:sz w:val="20"/>
          <w:szCs w:val="20"/>
          <w:lang w:val="fi-FI" w:bidi="ar-SA"/>
          <w14:ligatures w14:val="none"/>
        </w:rPr>
        <w:t xml:space="preserve">”) on vastuussa tämän yhteenvedon ja sen saksankielisen käännöksen sisältämistä tiedoista. Liikkeeseenlaskijaa voidaan pitää vastuussa tiivistelmästä ja sen mahdollisesta käännöksestä vain siltä osin kuin tiivistelmä luettuna yhdessä ohjelmaesitteen muiden osien kanssa on harhaanjohtava, epätarkka tai epäjohdonmukainen tai kun siinä ei luettuna yhdessä ohjelmaesitteen muiden osien kanssa anneta keskeisiä tietoja sijoittajien auttamiseksi, kun he harkitsevat sijoittamista tällaisiin arvopapereihin. Mikäli tuomioistuimessa pannaan vireille ohjelmaesitteeseen sisältyviä tietoja koskeva kanne, kantajana toimiva sijoittaja saattaa Euroopan talousalueen jäsenvaltion kansallisen lain mukaan joutua ennen oikeudenkäynnin aloittamista vastaamaan ohjelmaesitteen käännöskustannuksista. </w:t>
      </w:r>
    </w:p>
    <w:p w14:paraId="3EAFE199" w14:textId="77777777" w:rsidR="004A6405" w:rsidRPr="008D7F28" w:rsidRDefault="004A6405" w:rsidP="004A6405">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Liikkeeseenlaskijan oikeushenkilötunnus (”</w:t>
      </w:r>
      <w:r w:rsidRPr="008D7F28">
        <w:rPr>
          <w:rFonts w:ascii="Times New Roman" w:eastAsia="MS Mincho" w:hAnsi="Times New Roman" w:cs="Times New Roman"/>
          <w:b/>
          <w:bCs/>
          <w:kern w:val="0"/>
          <w:sz w:val="20"/>
          <w:szCs w:val="20"/>
          <w:lang w:val="fi-FI" w:bidi="ar-SA"/>
          <w14:ligatures w14:val="none"/>
        </w:rPr>
        <w:t>LEI</w:t>
      </w:r>
      <w:r w:rsidRPr="008D7F28">
        <w:rPr>
          <w:rFonts w:ascii="Times New Roman" w:eastAsia="MS Mincho" w:hAnsi="Times New Roman" w:cs="Times New Roman"/>
          <w:kern w:val="0"/>
          <w:sz w:val="20"/>
          <w:szCs w:val="20"/>
          <w:lang w:val="fi-FI" w:bidi="ar-SA"/>
          <w14:ligatures w14:val="none"/>
        </w:rPr>
        <w:t xml:space="preserve">”) on 875500BTZPKWM4X8R658. </w:t>
      </w:r>
    </w:p>
    <w:p w14:paraId="031CDDF9" w14:textId="25796F4F" w:rsidR="004A6405" w:rsidRPr="008D7F28" w:rsidRDefault="004A6405" w:rsidP="004A6405">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Steubing AG Wertpapierhandelsbank, jonka rekisteröity toimipaikka sijaitsee osoitteessa Goethestrasse 29, 60313 Frankfurt am Main, Saksa, ja jonka oikeushenkilötunnus on 39120043LUI1WJS8IX30, on tehnyt hakemuksen joukkovelkakirjojen ottamiseksi kaupankäynnin kohteeksi säännellyillä markkinoilla.</w:t>
      </w:r>
    </w:p>
    <w:p w14:paraId="4A865BBB" w14:textId="46481A8B" w:rsidR="00F66EA4" w:rsidRPr="008D7F28" w:rsidRDefault="001C605A" w:rsidP="00045404">
      <w:pPr>
        <w:keepNext/>
        <w:keepLines/>
        <w:numPr>
          <w:ilvl w:val="1"/>
          <w:numId w:val="1"/>
        </w:numPr>
        <w:spacing w:after="60" w:line="240" w:lineRule="auto"/>
        <w:jc w:val="both"/>
        <w:outlineLvl w:val="1"/>
        <w:rPr>
          <w:rFonts w:ascii="Times New Roman" w:eastAsia="Times New Roman" w:hAnsi="Times New Roman" w:cs="Times New Roman"/>
          <w:b/>
          <w:bCs/>
          <w:caps/>
          <w:color w:val="000000"/>
          <w:kern w:val="0"/>
          <w:sz w:val="20"/>
          <w:szCs w:val="20"/>
          <w:lang w:val="fi-FI" w:bidi="ar-SA"/>
          <w14:ligatures w14:val="none"/>
        </w:rPr>
      </w:pPr>
      <w:r w:rsidRPr="008D7F28">
        <w:rPr>
          <w:rFonts w:ascii="Times New Roman" w:eastAsia="Times New Roman" w:hAnsi="Times New Roman" w:cs="Times New Roman"/>
          <w:b/>
          <w:bCs/>
          <w:caps/>
          <w:color w:val="000000"/>
          <w:kern w:val="0"/>
          <w:sz w:val="20"/>
          <w:szCs w:val="20"/>
          <w:lang w:val="fi-FI" w:bidi="ar-SA"/>
          <w14:ligatures w14:val="none"/>
        </w:rPr>
        <w:t>KESKEISET TIEDOT LIIKKEESEENLASKIJASTA</w:t>
      </w:r>
    </w:p>
    <w:p w14:paraId="1F79F0F3" w14:textId="7ECC0BC3" w:rsidR="00F66EA4" w:rsidRPr="008D7F28" w:rsidRDefault="001C605A" w:rsidP="00045404">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i-FI" w:bidi="ar-SA"/>
          <w14:ligatures w14:val="none"/>
        </w:rPr>
      </w:pPr>
      <w:r w:rsidRPr="008D7F28">
        <w:rPr>
          <w:rFonts w:ascii="Times New Roman" w:eastAsia="Times New Roman" w:hAnsi="Times New Roman" w:cs="Times New Roman"/>
          <w:b/>
          <w:bCs/>
          <w:color w:val="000000"/>
          <w:kern w:val="0"/>
          <w:sz w:val="20"/>
          <w:szCs w:val="20"/>
          <w:lang w:val="fi-FI" w:bidi="ar-SA"/>
          <w14:ligatures w14:val="none"/>
        </w:rPr>
        <w:t>Kuka on arvopapereiden liikkeeseenlaskija?</w:t>
      </w:r>
    </w:p>
    <w:p w14:paraId="31235BA3" w14:textId="32E9C6F7" w:rsidR="00FA7370" w:rsidRPr="008D7F28" w:rsidRDefault="00FA7370" w:rsidP="00045404">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Liikkeeseenlaskijan virallinen nimi ja muu liiketoiminnassa käytetty toiminimi on ETC Issuance GmbH. Liikkeeseenlaskijan oikeushenkilötunnus on 875500BTZPKWM4X8R658. Liikkeeseenlaskija on perustettu ja toimii Saksan lakien mukaisesti, ja sen päätoimipaikka on osoitteessa Gridiron, One Pancras Square, London, N1C 4 AG, Yhdistynyt kuningaskunta. Liikkeeseenlaskijan osoite ja rekisteröity toimipaikka sijaitsee osoitteessa Thurn- und Taxis-Platz 6, 60313 Frankfurt am Main, Saksa, ja liikkeeseenlaskija on rekisteröity paikallisen Frankfurt am Mainin alueellisen tuomioistuimen kaupparekisteriin (Amtsgericht) tunnuksella HRB 116604. Liikkeeseenlaskijan verkkosivuston osoite on https://www.etc-group.com ja puhelinnumero on + 49 69 8088 3728.</w:t>
      </w:r>
    </w:p>
    <w:p w14:paraId="138D332B" w14:textId="704AD427" w:rsidR="00F66EA4" w:rsidRPr="008D7F28" w:rsidRDefault="00FA7370" w:rsidP="00F66EA4">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fi-FI" w:bidi="ar-SA"/>
          <w14:ligatures w14:val="none"/>
        </w:rPr>
      </w:pPr>
      <w:r w:rsidRPr="008D7F28">
        <w:rPr>
          <w:rFonts w:ascii="Times New Roman" w:eastAsia="Times New Roman" w:hAnsi="Times New Roman" w:cs="Times New Roman"/>
          <w:b/>
          <w:bCs/>
          <w:iCs/>
          <w:color w:val="000000"/>
          <w:kern w:val="0"/>
          <w:sz w:val="20"/>
          <w:szCs w:val="20"/>
          <w:lang w:val="fi-FI" w:bidi="ar-SA"/>
          <w14:ligatures w14:val="none"/>
        </w:rPr>
        <w:t>Liikkeeseenlaskijan pääasiallinen toiminta</w:t>
      </w:r>
    </w:p>
    <w:p w14:paraId="4080F9E7" w14:textId="77777777" w:rsidR="008E520C" w:rsidRPr="008D7F28" w:rsidRDefault="00412061" w:rsidP="00412061">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 xml:space="preserve">Liikkeeseenlaskijan päätoiminta on joukkovelkakirjojen liikkeeseenlasku, joiden vakuutena ovat kryptovaluutat ja muut digitaaliset hyödykkeet, mukaan lukien joukkovelkakirjat, joissa on myös staking-ominaisuus. Tämän yhteydessä liikkeeseenlaskija käyttää Staking Providerin palveluita osallistuakseen staking-toimintaan liittyen kryptovaluuttoihin, jotka on saatu joukkovelkakirjojen merkinnästä. </w:t>
      </w:r>
    </w:p>
    <w:p w14:paraId="3F8B57AF" w14:textId="5B1E9D2F" w:rsidR="00412061" w:rsidRPr="008D7F28" w:rsidRDefault="00412061" w:rsidP="00412061">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Joukkovelkakirjojen liikkeeseenlaskulla liikkeeseenlaskija pyrkii täyttämään sijoittajien kaupattavia arvopapereita koskevan kysynnän, joiden kautta tehdään sijoitus kryptovaluuttoihin ja muihin digitaalisiin hyödykkeisiin.</w:t>
      </w:r>
    </w:p>
    <w:p w14:paraId="50C0FE98" w14:textId="2782C823" w:rsidR="00F66EA4" w:rsidRPr="008D7F28" w:rsidRDefault="00B95422" w:rsidP="00F66EA4">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fi-FI" w:bidi="ar-SA"/>
          <w14:ligatures w14:val="none"/>
        </w:rPr>
      </w:pPr>
      <w:r w:rsidRPr="008D7F28">
        <w:rPr>
          <w:rFonts w:ascii="Times New Roman" w:eastAsia="Times New Roman" w:hAnsi="Times New Roman" w:cs="Times New Roman"/>
          <w:b/>
          <w:bCs/>
          <w:iCs/>
          <w:color w:val="000000"/>
          <w:kern w:val="0"/>
          <w:sz w:val="20"/>
          <w:szCs w:val="20"/>
          <w:lang w:val="fi-FI" w:bidi="ar-SA"/>
          <w14:ligatures w14:val="none"/>
        </w:rPr>
        <w:t>Suurimmat osakkeenomistajat</w:t>
      </w:r>
    </w:p>
    <w:p w14:paraId="2F294BAA" w14:textId="70ABBF7D" w:rsidR="009A1FDA" w:rsidRPr="008D7F28" w:rsidRDefault="009A1FDA" w:rsidP="009A1FDA">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Liikkeeseenlaskijan ainoa osakas on ETC Management Ltd (”</w:t>
      </w:r>
      <w:r w:rsidRPr="008D7F28">
        <w:rPr>
          <w:rFonts w:ascii="Times New Roman" w:eastAsia="MS Mincho" w:hAnsi="Times New Roman" w:cs="Times New Roman"/>
          <w:b/>
          <w:bCs/>
          <w:kern w:val="0"/>
          <w:sz w:val="20"/>
          <w:szCs w:val="20"/>
          <w:lang w:val="fi-FI" w:bidi="ar-SA"/>
          <w14:ligatures w14:val="none"/>
        </w:rPr>
        <w:t>ETCM</w:t>
      </w:r>
      <w:r w:rsidRPr="008D7F28">
        <w:rPr>
          <w:rFonts w:ascii="Times New Roman" w:eastAsia="MS Mincho" w:hAnsi="Times New Roman" w:cs="Times New Roman"/>
          <w:kern w:val="0"/>
          <w:sz w:val="20"/>
          <w:szCs w:val="20"/>
          <w:lang w:val="fi-FI" w:bidi="ar-SA"/>
          <w14:ligatures w14:val="none"/>
        </w:rPr>
        <w:t>”). ETCM:n ainoa osakas on ETC Holdings Ltd (”</w:t>
      </w:r>
      <w:r w:rsidRPr="008D7F28">
        <w:rPr>
          <w:rFonts w:ascii="Times New Roman" w:eastAsia="MS Mincho" w:hAnsi="Times New Roman" w:cs="Times New Roman"/>
          <w:b/>
          <w:bCs/>
          <w:kern w:val="0"/>
          <w:sz w:val="20"/>
          <w:szCs w:val="20"/>
          <w:lang w:val="fi-FI" w:bidi="ar-SA"/>
          <w14:ligatures w14:val="none"/>
        </w:rPr>
        <w:t>holdingyhtiö</w:t>
      </w:r>
      <w:r w:rsidRPr="008D7F28">
        <w:rPr>
          <w:rFonts w:ascii="Times New Roman" w:eastAsia="MS Mincho" w:hAnsi="Times New Roman" w:cs="Times New Roman"/>
          <w:kern w:val="0"/>
          <w:sz w:val="20"/>
          <w:szCs w:val="20"/>
          <w:lang w:val="fi-FI" w:bidi="ar-SA"/>
          <w14:ligatures w14:val="none"/>
        </w:rPr>
        <w:t>”). Holdingyhtiön osakkeet ovat erittäin keskittyneet: (i) XTX Investments UK Limited (”</w:t>
      </w:r>
      <w:r w:rsidRPr="008D7F28">
        <w:rPr>
          <w:rFonts w:ascii="Times New Roman" w:eastAsia="MS Mincho" w:hAnsi="Times New Roman" w:cs="Times New Roman"/>
          <w:b/>
          <w:bCs/>
          <w:kern w:val="0"/>
          <w:sz w:val="20"/>
          <w:szCs w:val="20"/>
          <w:lang w:val="fi-FI" w:bidi="ar-SA"/>
          <w14:ligatures w14:val="none"/>
        </w:rPr>
        <w:t>XTX</w:t>
      </w:r>
      <w:r w:rsidRPr="008D7F28">
        <w:rPr>
          <w:rFonts w:ascii="Times New Roman" w:eastAsia="MS Mincho" w:hAnsi="Times New Roman" w:cs="Times New Roman"/>
          <w:kern w:val="0"/>
          <w:sz w:val="20"/>
          <w:szCs w:val="20"/>
          <w:lang w:val="fi-FI" w:bidi="ar-SA"/>
          <w14:ligatures w14:val="none"/>
        </w:rPr>
        <w:t>”) ja (ii) MLM Holdings Ltd (”</w:t>
      </w:r>
      <w:r w:rsidRPr="008D7F28">
        <w:rPr>
          <w:rFonts w:ascii="Times New Roman" w:eastAsia="MS Mincho" w:hAnsi="Times New Roman" w:cs="Times New Roman"/>
          <w:b/>
          <w:bCs/>
          <w:kern w:val="0"/>
          <w:sz w:val="20"/>
          <w:szCs w:val="20"/>
          <w:lang w:val="fi-FI" w:bidi="ar-SA"/>
          <w14:ligatures w14:val="none"/>
        </w:rPr>
        <w:t>MLM</w:t>
      </w:r>
      <w:r w:rsidRPr="008D7F28">
        <w:rPr>
          <w:rFonts w:ascii="Times New Roman" w:eastAsia="MS Mincho" w:hAnsi="Times New Roman" w:cs="Times New Roman"/>
          <w:kern w:val="0"/>
          <w:sz w:val="20"/>
          <w:szCs w:val="20"/>
          <w:lang w:val="fi-FI" w:bidi="ar-SA"/>
          <w14:ligatures w14:val="none"/>
        </w:rPr>
        <w:t>”), jotka yhdessä hallitsevat yli 50,00 prosenttia äänioikeuksista.</w:t>
      </w:r>
    </w:p>
    <w:p w14:paraId="2969544A" w14:textId="32FBE29C" w:rsidR="00F66EA4" w:rsidRPr="008D7F28" w:rsidRDefault="00C57A76" w:rsidP="00F66EA4">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fi-FI" w:bidi="ar-SA"/>
          <w14:ligatures w14:val="none"/>
        </w:rPr>
      </w:pPr>
      <w:r w:rsidRPr="008D7F28">
        <w:rPr>
          <w:rFonts w:ascii="Times New Roman" w:eastAsia="Times New Roman" w:hAnsi="Times New Roman" w:cs="Times New Roman"/>
          <w:b/>
          <w:bCs/>
          <w:iCs/>
          <w:color w:val="000000"/>
          <w:kern w:val="0"/>
          <w:sz w:val="20"/>
          <w:szCs w:val="20"/>
          <w:lang w:val="fi-FI" w:bidi="ar-SA"/>
          <w14:ligatures w14:val="none"/>
        </w:rPr>
        <w:t xml:space="preserve">Keskeiset toimitusjohtajat </w:t>
      </w:r>
    </w:p>
    <w:p w14:paraId="48D370FA" w14:textId="3158C186" w:rsidR="00F66EA4" w:rsidRPr="008D7F28" w:rsidRDefault="00C57A76" w:rsidP="00C57A76">
      <w:pPr>
        <w:spacing w:after="60" w:line="240" w:lineRule="auto"/>
        <w:ind w:left="720" w:hanging="720"/>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Liikkeeseenlaskijaa hallinnoivat sen toimitusjohtajat Leyla Sharifullina ja Timothy Bevan.</w:t>
      </w:r>
    </w:p>
    <w:p w14:paraId="2925D828" w14:textId="6E98F37E" w:rsidR="00F66EA4" w:rsidRPr="008D7F28" w:rsidRDefault="00C57A76" w:rsidP="00B628BD">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fi-FI" w:bidi="ar-SA"/>
          <w14:ligatures w14:val="none"/>
        </w:rPr>
      </w:pPr>
      <w:r w:rsidRPr="008D7F28">
        <w:rPr>
          <w:rFonts w:ascii="Times New Roman" w:eastAsia="Times New Roman" w:hAnsi="Times New Roman" w:cs="Times New Roman"/>
          <w:b/>
          <w:bCs/>
          <w:iCs/>
          <w:color w:val="000000"/>
          <w:kern w:val="0"/>
          <w:sz w:val="20"/>
          <w:szCs w:val="20"/>
          <w:lang w:val="fi-FI" w:bidi="ar-SA"/>
          <w14:ligatures w14:val="none"/>
        </w:rPr>
        <w:t>Lakisääteiset tilintarkastajat</w:t>
      </w:r>
    </w:p>
    <w:p w14:paraId="51361C0F" w14:textId="77777777" w:rsidR="00B628BD" w:rsidRPr="008D7F28" w:rsidRDefault="00B628BD" w:rsidP="00B628BD">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BFS Revisions- und Treuhand GmbH Wirtschaftsprüfungsgesellschaft, jonka rekisteröity toimipaikka sijaitsee osoitteessa Berliner Straße 75, 63065 Offenbach am Main, Saksa, oli liikkeeseenlaskijan lakisääteinen tilintarkastaja 31. joulukuuta 2021 päättyneellä tilikaudella. BFS Revisions- und Treuhand GmbH Wirtschaftsprüfungsgesellschaft on Saksan tilintarkastajaliiton (</w:t>
      </w:r>
      <w:r w:rsidRPr="008D7F28">
        <w:rPr>
          <w:rFonts w:ascii="Times New Roman" w:eastAsia="MS Mincho" w:hAnsi="Times New Roman" w:cs="Times New Roman"/>
          <w:i/>
          <w:iCs/>
          <w:kern w:val="0"/>
          <w:sz w:val="20"/>
          <w:szCs w:val="20"/>
          <w:lang w:val="fi-FI" w:bidi="ar-SA"/>
          <w14:ligatures w14:val="none"/>
        </w:rPr>
        <w:t>Wirtschaftsprüferkammer</w:t>
      </w:r>
      <w:r w:rsidRPr="008D7F28">
        <w:rPr>
          <w:rFonts w:ascii="Times New Roman" w:eastAsia="MS Mincho" w:hAnsi="Times New Roman" w:cs="Times New Roman"/>
          <w:kern w:val="0"/>
          <w:sz w:val="20"/>
          <w:szCs w:val="20"/>
          <w:lang w:val="fi-FI" w:bidi="ar-SA"/>
          <w14:ligatures w14:val="none"/>
        </w:rPr>
        <w:t xml:space="preserve">) jäsen. </w:t>
      </w:r>
    </w:p>
    <w:p w14:paraId="7ACE6F8A" w14:textId="1F0D02EE" w:rsidR="00B628BD" w:rsidRPr="008D7F28" w:rsidRDefault="00B628BD" w:rsidP="00B628BD">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 xml:space="preserve">Tilikaudella, joka päättyi 31. joulukuuta 2022, liikkeeseenlaskijan lakisääteinen tilintarkastaja on Deloitte GmbH Wirtschaftsprüfungsgesellschaft, jonka rekisteröity toimipaikka sijaitsee osoitteessa Europa-Allee 91, 60486 </w:t>
      </w:r>
      <w:r w:rsidRPr="008D7F28">
        <w:rPr>
          <w:rFonts w:ascii="Times New Roman" w:eastAsia="MS Mincho" w:hAnsi="Times New Roman" w:cs="Times New Roman"/>
          <w:kern w:val="0"/>
          <w:sz w:val="20"/>
          <w:szCs w:val="20"/>
          <w:lang w:val="fi-FI" w:bidi="ar-SA"/>
          <w14:ligatures w14:val="none"/>
        </w:rPr>
        <w:lastRenderedPageBreak/>
        <w:t>Frankfurt am Main, Saksa. Deloitte GmbH Wirtschaftsprüfungsgesellschaft on Saksan tilintarkastajaliiton (</w:t>
      </w:r>
      <w:r w:rsidRPr="008D7F28">
        <w:rPr>
          <w:rFonts w:ascii="Times New Roman" w:eastAsia="MS Mincho" w:hAnsi="Times New Roman" w:cs="Times New Roman"/>
          <w:i/>
          <w:iCs/>
          <w:kern w:val="0"/>
          <w:sz w:val="20"/>
          <w:szCs w:val="20"/>
          <w:lang w:val="fi-FI" w:bidi="ar-SA"/>
          <w14:ligatures w14:val="none"/>
        </w:rPr>
        <w:t>Wirtschaftsprüferkammer</w:t>
      </w:r>
      <w:r w:rsidRPr="008D7F28">
        <w:rPr>
          <w:rFonts w:ascii="Times New Roman" w:eastAsia="MS Mincho" w:hAnsi="Times New Roman" w:cs="Times New Roman"/>
          <w:kern w:val="0"/>
          <w:sz w:val="20"/>
          <w:szCs w:val="20"/>
          <w:lang w:val="fi-FI" w:bidi="ar-SA"/>
          <w14:ligatures w14:val="none"/>
        </w:rPr>
        <w:t>) jäsen.</w:t>
      </w:r>
    </w:p>
    <w:p w14:paraId="2BE238D8" w14:textId="1CE2F723" w:rsidR="00F66EA4" w:rsidRPr="008D7F28" w:rsidRDefault="003F0268" w:rsidP="00F66EA4">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i-FI" w:bidi="ar-SA"/>
          <w14:ligatures w14:val="none"/>
        </w:rPr>
      </w:pPr>
      <w:r w:rsidRPr="008D7F28">
        <w:rPr>
          <w:rFonts w:ascii="Times New Roman" w:eastAsia="Times New Roman" w:hAnsi="Times New Roman" w:cs="Times New Roman"/>
          <w:b/>
          <w:bCs/>
          <w:color w:val="000000"/>
          <w:kern w:val="0"/>
          <w:sz w:val="20"/>
          <w:szCs w:val="20"/>
          <w:lang w:val="fi-FI" w:bidi="ar-SA"/>
          <w14:ligatures w14:val="none"/>
        </w:rPr>
        <w:t>Mitä ovat liikkeeseenlaskijaa koskevat keskeiset taloudelliset tiedot?</w:t>
      </w:r>
    </w:p>
    <w:p w14:paraId="255D45D6" w14:textId="77777777" w:rsidR="006A388D" w:rsidRPr="008D7F28" w:rsidRDefault="006A388D" w:rsidP="006A388D">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Liikkeeseenlaskijan taloudelliset tiedot sisältyvät liikkeeseenlaskijan vuositilinpäätöksiin, jotka on päivätty 31. joulukuuta 2021 ja 31. joulukuuta 2022 (yhdessä "</w:t>
      </w:r>
      <w:r w:rsidRPr="008D7F28">
        <w:rPr>
          <w:rFonts w:ascii="Times New Roman" w:eastAsia="MS Mincho" w:hAnsi="Times New Roman" w:cs="Times New Roman"/>
          <w:b/>
          <w:bCs/>
          <w:kern w:val="0"/>
          <w:sz w:val="20"/>
          <w:szCs w:val="20"/>
          <w:lang w:val="fi-FI" w:bidi="ar-SA"/>
          <w14:ligatures w14:val="none"/>
        </w:rPr>
        <w:t>vuositilinpäätökset</w:t>
      </w:r>
      <w:r w:rsidRPr="008D7F28">
        <w:rPr>
          <w:rFonts w:ascii="Times New Roman" w:eastAsia="MS Mincho" w:hAnsi="Times New Roman" w:cs="Times New Roman"/>
          <w:kern w:val="0"/>
          <w:sz w:val="20"/>
          <w:szCs w:val="20"/>
          <w:lang w:val="fi-FI" w:bidi="ar-SA"/>
          <w14:ligatures w14:val="none"/>
        </w:rPr>
        <w:t>"), sekä liikkeeseenlaskijan osavuosikatsauksiin, jotka on päivätty 30. kesäkuuta 2022 ja 30. kesäkuuta 2023 ("</w:t>
      </w:r>
      <w:r w:rsidRPr="008D7F28">
        <w:rPr>
          <w:rFonts w:ascii="Times New Roman" w:eastAsia="MS Mincho" w:hAnsi="Times New Roman" w:cs="Times New Roman"/>
          <w:b/>
          <w:bCs/>
          <w:kern w:val="0"/>
          <w:sz w:val="20"/>
          <w:szCs w:val="20"/>
          <w:lang w:val="fi-FI" w:bidi="ar-SA"/>
          <w14:ligatures w14:val="none"/>
        </w:rPr>
        <w:t>osavuosikatsaukset</w:t>
      </w:r>
      <w:r w:rsidRPr="008D7F28">
        <w:rPr>
          <w:rFonts w:ascii="Times New Roman" w:eastAsia="MS Mincho" w:hAnsi="Times New Roman" w:cs="Times New Roman"/>
          <w:kern w:val="0"/>
          <w:sz w:val="20"/>
          <w:szCs w:val="20"/>
          <w:lang w:val="fi-FI" w:bidi="ar-SA"/>
          <w14:ligatures w14:val="none"/>
        </w:rPr>
        <w:t>", ja yhdessä vuositilinpäätösten kanssa "</w:t>
      </w:r>
      <w:r w:rsidRPr="008D7F28">
        <w:rPr>
          <w:rFonts w:ascii="Times New Roman" w:eastAsia="MS Mincho" w:hAnsi="Times New Roman" w:cs="Times New Roman"/>
          <w:b/>
          <w:bCs/>
          <w:kern w:val="0"/>
          <w:sz w:val="20"/>
          <w:szCs w:val="20"/>
          <w:lang w:val="fi-FI" w:bidi="ar-SA"/>
          <w14:ligatures w14:val="none"/>
        </w:rPr>
        <w:t>tilinpäätösasiakirjat</w:t>
      </w:r>
      <w:r w:rsidRPr="008D7F28">
        <w:rPr>
          <w:rFonts w:ascii="Times New Roman" w:eastAsia="MS Mincho" w:hAnsi="Times New Roman" w:cs="Times New Roman"/>
          <w:kern w:val="0"/>
          <w:sz w:val="20"/>
          <w:szCs w:val="20"/>
          <w:lang w:val="fi-FI" w:bidi="ar-SA"/>
          <w14:ligatures w14:val="none"/>
        </w:rPr>
        <w:t xml:space="preserve">"). </w:t>
      </w:r>
    </w:p>
    <w:p w14:paraId="3D54838F" w14:textId="15C44379" w:rsidR="006A388D" w:rsidRPr="008D7F28" w:rsidRDefault="006A388D" w:rsidP="006A388D">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Tilinpäätösasiakirjat on laadittu Euroopan unionissa (”</w:t>
      </w:r>
      <w:r w:rsidRPr="008D7F28">
        <w:rPr>
          <w:rFonts w:ascii="Times New Roman" w:eastAsia="MS Mincho" w:hAnsi="Times New Roman" w:cs="Times New Roman"/>
          <w:b/>
          <w:bCs/>
          <w:kern w:val="0"/>
          <w:sz w:val="20"/>
          <w:szCs w:val="20"/>
          <w:lang w:val="fi-FI" w:bidi="ar-SA"/>
          <w14:ligatures w14:val="none"/>
        </w:rPr>
        <w:t>EU</w:t>
      </w:r>
      <w:r w:rsidRPr="008D7F28">
        <w:rPr>
          <w:rFonts w:ascii="Times New Roman" w:eastAsia="MS Mincho" w:hAnsi="Times New Roman" w:cs="Times New Roman"/>
          <w:kern w:val="0"/>
          <w:sz w:val="20"/>
          <w:szCs w:val="20"/>
          <w:lang w:val="fi-FI" w:bidi="ar-SA"/>
          <w14:ligatures w14:val="none"/>
        </w:rPr>
        <w:t>”) käyttöön hyväksyttyjen kansainvälisten tilinpäätösstandardien (”</w:t>
      </w:r>
      <w:r w:rsidRPr="008D7F28">
        <w:rPr>
          <w:rFonts w:ascii="Times New Roman" w:eastAsia="MS Mincho" w:hAnsi="Times New Roman" w:cs="Times New Roman"/>
          <w:b/>
          <w:bCs/>
          <w:kern w:val="0"/>
          <w:sz w:val="20"/>
          <w:szCs w:val="20"/>
          <w:lang w:val="fi-FI" w:bidi="ar-SA"/>
          <w14:ligatures w14:val="none"/>
        </w:rPr>
        <w:t>IFRS</w:t>
      </w:r>
      <w:r w:rsidRPr="008D7F28">
        <w:rPr>
          <w:rFonts w:ascii="Times New Roman" w:eastAsia="MS Mincho" w:hAnsi="Times New Roman" w:cs="Times New Roman"/>
          <w:kern w:val="0"/>
          <w:sz w:val="20"/>
          <w:szCs w:val="20"/>
          <w:lang w:val="fi-FI" w:bidi="ar-SA"/>
          <w14:ligatures w14:val="none"/>
        </w:rPr>
        <w:t>”) mukaisesti.</w:t>
      </w:r>
    </w:p>
    <w:p w14:paraId="33632295" w14:textId="77777777" w:rsidR="00FA5F3B" w:rsidRPr="008D7F28" w:rsidRDefault="00FA5F3B" w:rsidP="00FA5F3B">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 xml:space="preserve">Vuositilinpäätökset on tarkastettu ja vakiomuotoinen tilintarkastuslausunto on annettu. Liikkeeseenlaskijan tilintarkastajat eivät ole tarkastaneet osavuosikatsauksia. </w:t>
      </w:r>
    </w:p>
    <w:p w14:paraId="219FFA61" w14:textId="28DCA2ED" w:rsidR="00FA5F3B" w:rsidRPr="008D7F28" w:rsidRDefault="00FA5F3B" w:rsidP="00FA5F3B">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Seuraavat valitut taloudelliset tiedot perustuvat tilinpäätökseen ja ne on poimittu tilinpäätöksestä.</w:t>
      </w:r>
    </w:p>
    <w:p w14:paraId="1C5ED18A" w14:textId="77777777" w:rsidR="00FA5F3B" w:rsidRPr="008D7F28" w:rsidRDefault="00FA5F3B" w:rsidP="00F66EA4">
      <w:pPr>
        <w:spacing w:after="180" w:line="240" w:lineRule="auto"/>
        <w:jc w:val="both"/>
        <w:rPr>
          <w:rFonts w:ascii="Times New Roman" w:eastAsia="MS Mincho" w:hAnsi="Times New Roman" w:cs="Times New Roman"/>
          <w:kern w:val="0"/>
          <w:sz w:val="20"/>
          <w:szCs w:val="20"/>
          <w:lang w:val="fi-FI" w:bidi="ar-SA"/>
          <w14:ligatures w14:val="none"/>
        </w:rPr>
      </w:pPr>
    </w:p>
    <w:tbl>
      <w:tblPr>
        <w:tblStyle w:val="TableGrid1"/>
        <w:tblW w:w="9050" w:type="dxa"/>
        <w:tblInd w:w="28" w:type="dxa"/>
        <w:tblLook w:val="04A0" w:firstRow="1" w:lastRow="0" w:firstColumn="1" w:lastColumn="0" w:noHBand="0" w:noVBand="1"/>
      </w:tblPr>
      <w:tblGrid>
        <w:gridCol w:w="2240"/>
        <w:gridCol w:w="2001"/>
        <w:gridCol w:w="2001"/>
        <w:gridCol w:w="1404"/>
        <w:gridCol w:w="1404"/>
      </w:tblGrid>
      <w:tr w:rsidR="00F66EA4" w:rsidRPr="008D7F28" w14:paraId="3156C32F" w14:textId="77777777" w:rsidTr="00EB517A">
        <w:tc>
          <w:tcPr>
            <w:tcW w:w="2240" w:type="dxa"/>
            <w:tcBorders>
              <w:top w:val="nil"/>
              <w:left w:val="nil"/>
            </w:tcBorders>
          </w:tcPr>
          <w:p w14:paraId="230FD013" w14:textId="10AF6FCB" w:rsidR="00F66EA4" w:rsidRPr="008D7F28" w:rsidRDefault="00AA64F7" w:rsidP="00F66EA4">
            <w:pPr>
              <w:spacing w:after="180"/>
              <w:rPr>
                <w:rFonts w:ascii="Times New Roman" w:eastAsia="Calibri" w:hAnsi="Times New Roman" w:cs="Times New Roman"/>
                <w:b/>
                <w:sz w:val="20"/>
                <w:szCs w:val="20"/>
                <w:lang w:val="fi-FI"/>
              </w:rPr>
            </w:pPr>
            <w:r w:rsidRPr="008D7F28">
              <w:rPr>
                <w:rFonts w:ascii="Times New Roman" w:eastAsia="Calibri" w:hAnsi="Times New Roman" w:cs="Times New Roman"/>
                <w:b/>
                <w:i/>
                <w:iCs/>
                <w:sz w:val="20"/>
                <w:szCs w:val="20"/>
                <w:lang w:val="fi-FI"/>
              </w:rPr>
              <w:t>Tuloslaskelma</w:t>
            </w:r>
            <w:r w:rsidR="00F66EA4" w:rsidRPr="008D7F28">
              <w:rPr>
                <w:rFonts w:ascii="Times New Roman" w:eastAsia="Calibri" w:hAnsi="Times New Roman" w:cs="Times New Roman"/>
                <w:b/>
                <w:sz w:val="20"/>
                <w:szCs w:val="20"/>
                <w:lang w:val="fi-FI"/>
              </w:rPr>
              <w:br/>
              <w:t>(EUR)</w:t>
            </w:r>
          </w:p>
        </w:tc>
        <w:tc>
          <w:tcPr>
            <w:tcW w:w="2001" w:type="dxa"/>
            <w:shd w:val="clear" w:color="auto" w:fill="D9D9D9"/>
          </w:tcPr>
          <w:p w14:paraId="30AE34CE" w14:textId="33107C09" w:rsidR="00F66EA4" w:rsidRPr="008D7F28" w:rsidRDefault="00AB5CAD" w:rsidP="00EF7EF4">
            <w:pPr>
              <w:spacing w:after="180"/>
              <w:jc w:val="right"/>
              <w:rPr>
                <w:rFonts w:ascii="Times New Roman" w:eastAsia="Calibri" w:hAnsi="Times New Roman" w:cs="Times New Roman"/>
                <w:b/>
                <w:sz w:val="20"/>
                <w:szCs w:val="20"/>
                <w:lang w:val="fi-FI"/>
              </w:rPr>
            </w:pPr>
            <w:r w:rsidRPr="008D7F28">
              <w:rPr>
                <w:rFonts w:ascii="Times New Roman" w:eastAsia="Calibri" w:hAnsi="Times New Roman" w:cs="Times New Roman"/>
                <w:b/>
                <w:sz w:val="20"/>
                <w:szCs w:val="20"/>
                <w:lang w:val="fi-FI"/>
              </w:rPr>
              <w:t>Kuusi kuukautta on ohi</w:t>
            </w:r>
            <w:r w:rsidR="00F66EA4" w:rsidRPr="008D7F28">
              <w:rPr>
                <w:rFonts w:ascii="Times New Roman" w:eastAsia="Calibri" w:hAnsi="Times New Roman" w:cs="Times New Roman"/>
                <w:b/>
                <w:sz w:val="20"/>
                <w:szCs w:val="20"/>
                <w:lang w:val="fi-FI"/>
              </w:rPr>
              <w:br/>
            </w:r>
            <w:r w:rsidR="00D83E03" w:rsidRPr="008D7F28">
              <w:rPr>
                <w:rFonts w:ascii="Times New Roman" w:eastAsia="Calibri" w:hAnsi="Times New Roman" w:cs="Times New Roman"/>
                <w:b/>
                <w:sz w:val="20"/>
                <w:szCs w:val="20"/>
                <w:lang w:val="fi-FI"/>
              </w:rPr>
              <w:t>30. kesäkuuta</w:t>
            </w:r>
            <w:r w:rsidR="00D83E03" w:rsidRPr="008D7F28">
              <w:rPr>
                <w:rFonts w:ascii="Times New Roman" w:eastAsia="Calibri" w:hAnsi="Times New Roman" w:cs="Times New Roman"/>
                <w:b/>
                <w:sz w:val="20"/>
                <w:szCs w:val="20"/>
                <w:lang w:val="fi-FI"/>
              </w:rPr>
              <w:br/>
            </w:r>
            <w:r w:rsidR="00F66EA4" w:rsidRPr="008D7F28">
              <w:rPr>
                <w:rFonts w:ascii="Times New Roman" w:eastAsia="Calibri" w:hAnsi="Times New Roman" w:cs="Times New Roman"/>
                <w:b/>
                <w:sz w:val="20"/>
                <w:szCs w:val="20"/>
                <w:lang w:val="fi-FI"/>
              </w:rPr>
              <w:t>2023</w:t>
            </w:r>
            <w:r w:rsidR="00F66EA4" w:rsidRPr="008D7F28">
              <w:rPr>
                <w:rFonts w:ascii="Times New Roman" w:eastAsia="Calibri" w:hAnsi="Times New Roman" w:cs="Times New Roman"/>
                <w:b/>
                <w:sz w:val="20"/>
                <w:szCs w:val="20"/>
                <w:lang w:val="fi-FI"/>
              </w:rPr>
              <w:br/>
              <w:t>(</w:t>
            </w:r>
            <w:r w:rsidR="00EF7EF4" w:rsidRPr="008D7F28">
              <w:rPr>
                <w:rFonts w:ascii="Times New Roman" w:eastAsia="Calibri" w:hAnsi="Times New Roman" w:cs="Times New Roman"/>
                <w:b/>
                <w:sz w:val="20"/>
                <w:szCs w:val="20"/>
                <w:lang w:val="fi-FI"/>
              </w:rPr>
              <w:t>tilintarkastamaton</w:t>
            </w:r>
            <w:r w:rsidR="00F66EA4" w:rsidRPr="008D7F28">
              <w:rPr>
                <w:rFonts w:ascii="Times New Roman" w:eastAsia="Calibri" w:hAnsi="Times New Roman" w:cs="Times New Roman"/>
                <w:b/>
                <w:sz w:val="20"/>
                <w:szCs w:val="20"/>
                <w:lang w:val="fi-FI"/>
              </w:rPr>
              <w:t>)</w:t>
            </w:r>
          </w:p>
        </w:tc>
        <w:tc>
          <w:tcPr>
            <w:tcW w:w="2000" w:type="dxa"/>
            <w:shd w:val="clear" w:color="auto" w:fill="D9D9D9"/>
          </w:tcPr>
          <w:p w14:paraId="262C9CC0" w14:textId="1A7341F5" w:rsidR="00F66EA4" w:rsidRPr="008D7F28" w:rsidRDefault="00AB5CAD" w:rsidP="00EF7EF4">
            <w:pPr>
              <w:spacing w:after="180"/>
              <w:jc w:val="right"/>
              <w:rPr>
                <w:rFonts w:ascii="Times New Roman" w:eastAsia="Calibri" w:hAnsi="Times New Roman" w:cs="Times New Roman"/>
                <w:b/>
                <w:sz w:val="20"/>
                <w:szCs w:val="20"/>
                <w:lang w:val="fi-FI"/>
              </w:rPr>
            </w:pPr>
            <w:r w:rsidRPr="008D7F28">
              <w:rPr>
                <w:rFonts w:ascii="Times New Roman" w:eastAsia="Calibri" w:hAnsi="Times New Roman" w:cs="Times New Roman"/>
                <w:b/>
                <w:sz w:val="20"/>
                <w:szCs w:val="20"/>
                <w:lang w:val="fi-FI"/>
              </w:rPr>
              <w:t>Kuusi kuukautta on ohi</w:t>
            </w:r>
            <w:r w:rsidR="00F66EA4" w:rsidRPr="008D7F28">
              <w:rPr>
                <w:rFonts w:ascii="Times New Roman" w:eastAsia="Calibri" w:hAnsi="Times New Roman" w:cs="Times New Roman"/>
                <w:b/>
                <w:sz w:val="20"/>
                <w:szCs w:val="20"/>
                <w:lang w:val="fi-FI"/>
              </w:rPr>
              <w:br/>
            </w:r>
            <w:r w:rsidR="00D83E03" w:rsidRPr="008D7F28">
              <w:rPr>
                <w:rFonts w:ascii="Times New Roman" w:eastAsia="Calibri" w:hAnsi="Times New Roman" w:cs="Times New Roman"/>
                <w:b/>
                <w:sz w:val="20"/>
                <w:szCs w:val="20"/>
                <w:lang w:val="fi-FI"/>
              </w:rPr>
              <w:t>30. kesäkuuta</w:t>
            </w:r>
            <w:r w:rsidR="00D83E03" w:rsidRPr="008D7F28">
              <w:rPr>
                <w:rFonts w:ascii="Times New Roman" w:eastAsia="Calibri" w:hAnsi="Times New Roman" w:cs="Times New Roman"/>
                <w:b/>
                <w:sz w:val="20"/>
                <w:szCs w:val="20"/>
                <w:lang w:val="fi-FI"/>
              </w:rPr>
              <w:br/>
            </w:r>
            <w:r w:rsidR="00F66EA4" w:rsidRPr="008D7F28">
              <w:rPr>
                <w:rFonts w:ascii="Times New Roman" w:eastAsia="Calibri" w:hAnsi="Times New Roman" w:cs="Times New Roman"/>
                <w:b/>
                <w:sz w:val="20"/>
                <w:szCs w:val="20"/>
                <w:lang w:val="fi-FI"/>
              </w:rPr>
              <w:t>2022</w:t>
            </w:r>
            <w:r w:rsidR="00F66EA4" w:rsidRPr="008D7F28">
              <w:rPr>
                <w:rFonts w:ascii="Times New Roman" w:eastAsia="Calibri" w:hAnsi="Times New Roman" w:cs="Times New Roman"/>
                <w:b/>
                <w:sz w:val="20"/>
                <w:szCs w:val="20"/>
                <w:lang w:val="fi-FI"/>
              </w:rPr>
              <w:br/>
              <w:t>(</w:t>
            </w:r>
            <w:r w:rsidR="00EF7EF4" w:rsidRPr="008D7F28">
              <w:rPr>
                <w:rFonts w:ascii="Times New Roman" w:eastAsia="Calibri" w:hAnsi="Times New Roman" w:cs="Times New Roman"/>
                <w:b/>
                <w:sz w:val="20"/>
                <w:szCs w:val="20"/>
                <w:lang w:val="fi-FI"/>
              </w:rPr>
              <w:t>tilintarkastamaton</w:t>
            </w:r>
            <w:r w:rsidR="00F66EA4" w:rsidRPr="008D7F28">
              <w:rPr>
                <w:rFonts w:ascii="Times New Roman" w:eastAsia="Calibri" w:hAnsi="Times New Roman" w:cs="Times New Roman"/>
                <w:b/>
                <w:sz w:val="20"/>
                <w:szCs w:val="20"/>
                <w:lang w:val="fi-FI"/>
              </w:rPr>
              <w:t>)</w:t>
            </w:r>
          </w:p>
        </w:tc>
        <w:tc>
          <w:tcPr>
            <w:tcW w:w="1404" w:type="dxa"/>
            <w:shd w:val="clear" w:color="auto" w:fill="D9D9D9"/>
          </w:tcPr>
          <w:p w14:paraId="18864A65" w14:textId="4F4A5806" w:rsidR="00F66EA4" w:rsidRPr="008D7F28" w:rsidRDefault="00F66EA4" w:rsidP="00F66EA4">
            <w:pPr>
              <w:spacing w:after="180"/>
              <w:jc w:val="right"/>
              <w:rPr>
                <w:rFonts w:ascii="Times New Roman" w:eastAsia="Calibri" w:hAnsi="Times New Roman" w:cs="Times New Roman"/>
                <w:b/>
                <w:sz w:val="20"/>
                <w:szCs w:val="20"/>
                <w:lang w:val="fi-FI"/>
              </w:rPr>
            </w:pPr>
            <w:r w:rsidRPr="008D7F28">
              <w:rPr>
                <w:rFonts w:ascii="Times New Roman" w:eastAsia="Calibri" w:hAnsi="Times New Roman" w:cs="Times New Roman"/>
                <w:b/>
                <w:sz w:val="20"/>
                <w:szCs w:val="20"/>
                <w:lang w:val="fi-FI"/>
              </w:rPr>
              <w:t>2022</w:t>
            </w:r>
          </w:p>
        </w:tc>
        <w:tc>
          <w:tcPr>
            <w:tcW w:w="1404" w:type="dxa"/>
            <w:shd w:val="clear" w:color="auto" w:fill="D9D9D9"/>
          </w:tcPr>
          <w:p w14:paraId="72E0B398" w14:textId="3F7DF8DC" w:rsidR="00F66EA4" w:rsidRPr="008D7F28" w:rsidRDefault="00F66EA4" w:rsidP="00F66EA4">
            <w:pPr>
              <w:spacing w:after="180"/>
              <w:jc w:val="right"/>
              <w:rPr>
                <w:rFonts w:ascii="Times New Roman" w:eastAsia="Calibri" w:hAnsi="Times New Roman" w:cs="Times New Roman"/>
                <w:b/>
                <w:sz w:val="20"/>
                <w:szCs w:val="20"/>
                <w:lang w:val="fi-FI"/>
              </w:rPr>
            </w:pPr>
            <w:r w:rsidRPr="008D7F28">
              <w:rPr>
                <w:rFonts w:ascii="Times New Roman" w:eastAsia="Calibri" w:hAnsi="Times New Roman" w:cs="Times New Roman"/>
                <w:b/>
                <w:sz w:val="20"/>
                <w:szCs w:val="20"/>
                <w:lang w:val="fi-FI"/>
              </w:rPr>
              <w:t>2021</w:t>
            </w:r>
          </w:p>
        </w:tc>
      </w:tr>
      <w:tr w:rsidR="00EB517A" w:rsidRPr="008D7F28" w14:paraId="7D5E9C87" w14:textId="77777777" w:rsidTr="00EB517A">
        <w:tc>
          <w:tcPr>
            <w:tcW w:w="2240" w:type="dxa"/>
          </w:tcPr>
          <w:p w14:paraId="688AAA61" w14:textId="113F2ACA" w:rsidR="00F66EA4" w:rsidRPr="008D7F28" w:rsidRDefault="00C239A9" w:rsidP="00F66EA4">
            <w:pPr>
              <w:spacing w:after="180"/>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Liikevoitto/-tappio</w:t>
            </w:r>
          </w:p>
        </w:tc>
        <w:tc>
          <w:tcPr>
            <w:tcW w:w="2001" w:type="dxa"/>
            <w:shd w:val="clear" w:color="auto" w:fill="auto"/>
          </w:tcPr>
          <w:p w14:paraId="2AB72FF2" w14:textId="5EC0F00E"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207,540</w:t>
            </w:r>
          </w:p>
        </w:tc>
        <w:tc>
          <w:tcPr>
            <w:tcW w:w="2001" w:type="dxa"/>
            <w:shd w:val="clear" w:color="auto" w:fill="auto"/>
          </w:tcPr>
          <w:p w14:paraId="50B70F2F" w14:textId="2AC624A6"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280,349</w:t>
            </w:r>
          </w:p>
        </w:tc>
        <w:tc>
          <w:tcPr>
            <w:tcW w:w="1404" w:type="dxa"/>
            <w:shd w:val="clear" w:color="auto" w:fill="auto"/>
          </w:tcPr>
          <w:p w14:paraId="19CE67BA" w14:textId="0E78CCCC"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142,298</w:t>
            </w:r>
          </w:p>
        </w:tc>
        <w:tc>
          <w:tcPr>
            <w:tcW w:w="1404" w:type="dxa"/>
            <w:shd w:val="clear" w:color="auto" w:fill="auto"/>
          </w:tcPr>
          <w:p w14:paraId="1E6E0265" w14:textId="4B557571"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109,751</w:t>
            </w:r>
          </w:p>
        </w:tc>
      </w:tr>
    </w:tbl>
    <w:p w14:paraId="31A7DDF5" w14:textId="77777777" w:rsidR="00F66EA4" w:rsidRPr="008D7F28" w:rsidRDefault="00F66EA4" w:rsidP="00F66EA4">
      <w:pPr>
        <w:spacing w:after="0" w:line="240" w:lineRule="auto"/>
        <w:jc w:val="both"/>
        <w:rPr>
          <w:rFonts w:ascii="Times New Roman" w:eastAsia="MS Mincho" w:hAnsi="Times New Roman" w:cs="Times New Roman"/>
          <w:kern w:val="0"/>
          <w:sz w:val="20"/>
          <w:szCs w:val="20"/>
          <w:lang w:val="fi-FI" w:bidi="ar-SA"/>
          <w14:ligatures w14:val="none"/>
        </w:rPr>
      </w:pPr>
    </w:p>
    <w:tbl>
      <w:tblPr>
        <w:tblStyle w:val="TableGrid1"/>
        <w:tblW w:w="9082" w:type="dxa"/>
        <w:tblInd w:w="28" w:type="dxa"/>
        <w:tblLook w:val="04A0" w:firstRow="1" w:lastRow="0" w:firstColumn="1" w:lastColumn="0" w:noHBand="0" w:noVBand="1"/>
      </w:tblPr>
      <w:tblGrid>
        <w:gridCol w:w="2268"/>
        <w:gridCol w:w="2001"/>
        <w:gridCol w:w="2001"/>
        <w:gridCol w:w="1406"/>
        <w:gridCol w:w="1406"/>
      </w:tblGrid>
      <w:tr w:rsidR="00F66EA4" w:rsidRPr="008D7F28" w14:paraId="732FFD39" w14:textId="77777777" w:rsidTr="00EB517A">
        <w:tc>
          <w:tcPr>
            <w:tcW w:w="2268" w:type="dxa"/>
            <w:tcBorders>
              <w:top w:val="nil"/>
              <w:left w:val="nil"/>
            </w:tcBorders>
          </w:tcPr>
          <w:p w14:paraId="0FFABDAC" w14:textId="36922FCD" w:rsidR="00F66EA4" w:rsidRPr="008D7F28" w:rsidRDefault="00E05ABB" w:rsidP="00F66EA4">
            <w:pPr>
              <w:spacing w:after="180"/>
              <w:rPr>
                <w:rFonts w:ascii="Times New Roman" w:eastAsia="Calibri" w:hAnsi="Times New Roman" w:cs="Times New Roman"/>
                <w:b/>
                <w:sz w:val="20"/>
                <w:szCs w:val="20"/>
                <w:lang w:val="fi-FI"/>
              </w:rPr>
            </w:pPr>
            <w:r w:rsidRPr="008D7F28">
              <w:rPr>
                <w:rFonts w:ascii="Times New Roman" w:eastAsia="Calibri" w:hAnsi="Times New Roman" w:cs="Times New Roman"/>
                <w:b/>
                <w:i/>
                <w:iCs/>
                <w:sz w:val="20"/>
                <w:szCs w:val="20"/>
                <w:lang w:val="fi-FI"/>
              </w:rPr>
              <w:t>Tase</w:t>
            </w:r>
            <w:r w:rsidR="00F66EA4" w:rsidRPr="008D7F28">
              <w:rPr>
                <w:rFonts w:ascii="Times New Roman" w:eastAsia="Calibri" w:hAnsi="Times New Roman" w:cs="Times New Roman"/>
                <w:b/>
                <w:sz w:val="20"/>
                <w:szCs w:val="20"/>
                <w:lang w:val="fi-FI"/>
              </w:rPr>
              <w:br/>
              <w:t>(EUR)</w:t>
            </w:r>
          </w:p>
        </w:tc>
        <w:tc>
          <w:tcPr>
            <w:tcW w:w="2001" w:type="dxa"/>
            <w:shd w:val="clear" w:color="auto" w:fill="D9D9D9"/>
          </w:tcPr>
          <w:p w14:paraId="214B35C5" w14:textId="434AF237" w:rsidR="00F66EA4" w:rsidRPr="008D7F28" w:rsidRDefault="00D83E03" w:rsidP="00EF7EF4">
            <w:pPr>
              <w:spacing w:after="180"/>
              <w:jc w:val="right"/>
              <w:rPr>
                <w:rFonts w:ascii="Times New Roman" w:eastAsia="Calibri" w:hAnsi="Times New Roman" w:cs="Times New Roman"/>
                <w:b/>
                <w:sz w:val="20"/>
                <w:szCs w:val="20"/>
                <w:lang w:val="fi-FI"/>
              </w:rPr>
            </w:pPr>
            <w:r w:rsidRPr="008D7F28">
              <w:rPr>
                <w:rFonts w:ascii="Times New Roman" w:eastAsia="Calibri" w:hAnsi="Times New Roman" w:cs="Times New Roman"/>
                <w:b/>
                <w:sz w:val="20"/>
                <w:szCs w:val="20"/>
                <w:lang w:val="fi-FI"/>
              </w:rPr>
              <w:t>30. kesäkuuta</w:t>
            </w:r>
            <w:r w:rsidRPr="008D7F28">
              <w:rPr>
                <w:rFonts w:ascii="Times New Roman" w:eastAsia="Calibri" w:hAnsi="Times New Roman" w:cs="Times New Roman"/>
                <w:b/>
                <w:sz w:val="20"/>
                <w:szCs w:val="20"/>
                <w:lang w:val="fi-FI"/>
              </w:rPr>
              <w:br/>
            </w:r>
            <w:r w:rsidR="00F66EA4" w:rsidRPr="008D7F28">
              <w:rPr>
                <w:rFonts w:ascii="Times New Roman" w:eastAsia="Calibri" w:hAnsi="Times New Roman" w:cs="Times New Roman"/>
                <w:b/>
                <w:sz w:val="20"/>
                <w:szCs w:val="20"/>
                <w:lang w:val="fi-FI"/>
              </w:rPr>
              <w:t>2023</w:t>
            </w:r>
            <w:r w:rsidR="00F66EA4" w:rsidRPr="008D7F28">
              <w:rPr>
                <w:rFonts w:ascii="Times New Roman" w:eastAsia="Calibri" w:hAnsi="Times New Roman" w:cs="Times New Roman"/>
                <w:b/>
                <w:sz w:val="20"/>
                <w:szCs w:val="20"/>
                <w:lang w:val="fi-FI"/>
              </w:rPr>
              <w:br/>
              <w:t>(</w:t>
            </w:r>
            <w:r w:rsidR="00EF7EF4" w:rsidRPr="008D7F28">
              <w:rPr>
                <w:rFonts w:ascii="Times New Roman" w:eastAsia="Calibri" w:hAnsi="Times New Roman" w:cs="Times New Roman"/>
                <w:b/>
                <w:sz w:val="20"/>
                <w:szCs w:val="20"/>
                <w:lang w:val="fi-FI"/>
              </w:rPr>
              <w:t>tilintarkastamaton</w:t>
            </w:r>
            <w:r w:rsidR="00F66EA4" w:rsidRPr="008D7F28">
              <w:rPr>
                <w:rFonts w:ascii="Times New Roman" w:eastAsia="Calibri" w:hAnsi="Times New Roman" w:cs="Times New Roman"/>
                <w:b/>
                <w:sz w:val="20"/>
                <w:szCs w:val="20"/>
                <w:lang w:val="fi-FI"/>
              </w:rPr>
              <w:t>)</w:t>
            </w:r>
          </w:p>
        </w:tc>
        <w:tc>
          <w:tcPr>
            <w:tcW w:w="2001" w:type="dxa"/>
            <w:shd w:val="clear" w:color="auto" w:fill="D9D9D9"/>
          </w:tcPr>
          <w:p w14:paraId="5D5A8894" w14:textId="429A9E4E" w:rsidR="00F66EA4" w:rsidRPr="008D7F28" w:rsidRDefault="00D83E03" w:rsidP="00EF7EF4">
            <w:pPr>
              <w:spacing w:after="180"/>
              <w:jc w:val="right"/>
              <w:rPr>
                <w:rFonts w:ascii="Times New Roman" w:eastAsia="Calibri" w:hAnsi="Times New Roman" w:cs="Times New Roman"/>
                <w:b/>
                <w:sz w:val="20"/>
                <w:szCs w:val="20"/>
                <w:lang w:val="fi-FI"/>
              </w:rPr>
            </w:pPr>
            <w:r w:rsidRPr="008D7F28">
              <w:rPr>
                <w:rFonts w:ascii="Times New Roman" w:eastAsia="Calibri" w:hAnsi="Times New Roman" w:cs="Times New Roman"/>
                <w:b/>
                <w:sz w:val="20"/>
                <w:szCs w:val="20"/>
                <w:lang w:val="fi-FI"/>
              </w:rPr>
              <w:t>30. kesäkuuta</w:t>
            </w:r>
            <w:r w:rsidRPr="008D7F28">
              <w:rPr>
                <w:rFonts w:ascii="Times New Roman" w:eastAsia="Calibri" w:hAnsi="Times New Roman" w:cs="Times New Roman"/>
                <w:b/>
                <w:sz w:val="20"/>
                <w:szCs w:val="20"/>
                <w:lang w:val="fi-FI"/>
              </w:rPr>
              <w:br/>
            </w:r>
            <w:r w:rsidR="00F66EA4" w:rsidRPr="008D7F28">
              <w:rPr>
                <w:rFonts w:ascii="Times New Roman" w:eastAsia="Calibri" w:hAnsi="Times New Roman" w:cs="Times New Roman"/>
                <w:b/>
                <w:sz w:val="20"/>
                <w:szCs w:val="20"/>
                <w:lang w:val="fi-FI"/>
              </w:rPr>
              <w:t>2022</w:t>
            </w:r>
            <w:r w:rsidR="00F66EA4" w:rsidRPr="008D7F28">
              <w:rPr>
                <w:rFonts w:ascii="Times New Roman" w:eastAsia="Calibri" w:hAnsi="Times New Roman" w:cs="Times New Roman"/>
                <w:b/>
                <w:sz w:val="20"/>
                <w:szCs w:val="20"/>
                <w:lang w:val="fi-FI"/>
              </w:rPr>
              <w:br/>
              <w:t>(</w:t>
            </w:r>
            <w:r w:rsidR="00EF7EF4" w:rsidRPr="008D7F28">
              <w:rPr>
                <w:rFonts w:ascii="Times New Roman" w:eastAsia="Calibri" w:hAnsi="Times New Roman" w:cs="Times New Roman"/>
                <w:b/>
                <w:sz w:val="20"/>
                <w:szCs w:val="20"/>
                <w:lang w:val="fi-FI"/>
              </w:rPr>
              <w:t>tilintarkastamaton</w:t>
            </w:r>
            <w:r w:rsidR="00F66EA4" w:rsidRPr="008D7F28">
              <w:rPr>
                <w:rFonts w:ascii="Times New Roman" w:eastAsia="Calibri" w:hAnsi="Times New Roman" w:cs="Times New Roman"/>
                <w:b/>
                <w:sz w:val="20"/>
                <w:szCs w:val="20"/>
                <w:lang w:val="fi-FI"/>
              </w:rPr>
              <w:t>)</w:t>
            </w:r>
          </w:p>
        </w:tc>
        <w:tc>
          <w:tcPr>
            <w:tcW w:w="1406" w:type="dxa"/>
            <w:shd w:val="clear" w:color="auto" w:fill="D9D9D9"/>
          </w:tcPr>
          <w:p w14:paraId="75367093" w14:textId="49108B95" w:rsidR="00F66EA4" w:rsidRPr="008D7F28" w:rsidRDefault="00A93049" w:rsidP="00A93049">
            <w:pPr>
              <w:spacing w:after="180"/>
              <w:jc w:val="right"/>
              <w:rPr>
                <w:rFonts w:ascii="Times New Roman" w:eastAsia="Calibri" w:hAnsi="Times New Roman" w:cs="Times New Roman"/>
                <w:b/>
                <w:sz w:val="20"/>
                <w:szCs w:val="20"/>
                <w:lang w:val="fi-FI"/>
              </w:rPr>
            </w:pPr>
            <w:r w:rsidRPr="008D7F28">
              <w:rPr>
                <w:rFonts w:ascii="Times New Roman" w:eastAsia="Calibri" w:hAnsi="Times New Roman" w:cs="Times New Roman"/>
                <w:b/>
                <w:sz w:val="20"/>
                <w:szCs w:val="20"/>
                <w:lang w:val="fi-FI"/>
              </w:rPr>
              <w:t xml:space="preserve">31. joulukuuta </w:t>
            </w:r>
            <w:r w:rsidR="00F66EA4" w:rsidRPr="008D7F28">
              <w:rPr>
                <w:rFonts w:ascii="Times New Roman" w:eastAsia="Calibri" w:hAnsi="Times New Roman" w:cs="Times New Roman"/>
                <w:b/>
                <w:sz w:val="20"/>
                <w:szCs w:val="20"/>
                <w:lang w:val="fi-FI"/>
              </w:rPr>
              <w:t>2022</w:t>
            </w:r>
          </w:p>
        </w:tc>
        <w:tc>
          <w:tcPr>
            <w:tcW w:w="1406" w:type="dxa"/>
            <w:shd w:val="clear" w:color="auto" w:fill="D9D9D9"/>
          </w:tcPr>
          <w:p w14:paraId="4489BD4D" w14:textId="34DF0A48" w:rsidR="00F66EA4" w:rsidRPr="008D7F28" w:rsidRDefault="00A93049" w:rsidP="00A93049">
            <w:pPr>
              <w:spacing w:after="180"/>
              <w:jc w:val="right"/>
              <w:rPr>
                <w:rFonts w:ascii="Times New Roman" w:eastAsia="Calibri" w:hAnsi="Times New Roman" w:cs="Times New Roman"/>
                <w:b/>
                <w:sz w:val="20"/>
                <w:szCs w:val="20"/>
                <w:lang w:val="fi-FI"/>
              </w:rPr>
            </w:pPr>
            <w:r w:rsidRPr="008D7F28">
              <w:rPr>
                <w:rFonts w:ascii="Times New Roman" w:eastAsia="Calibri" w:hAnsi="Times New Roman" w:cs="Times New Roman"/>
                <w:b/>
                <w:sz w:val="20"/>
                <w:szCs w:val="20"/>
                <w:lang w:val="fi-FI"/>
              </w:rPr>
              <w:t xml:space="preserve">31. joulukuuta </w:t>
            </w:r>
            <w:r w:rsidR="00F66EA4" w:rsidRPr="008D7F28">
              <w:rPr>
                <w:rFonts w:ascii="Times New Roman" w:eastAsia="Calibri" w:hAnsi="Times New Roman" w:cs="Times New Roman"/>
                <w:b/>
                <w:sz w:val="20"/>
                <w:szCs w:val="20"/>
                <w:lang w:val="fi-FI"/>
              </w:rPr>
              <w:t>2021</w:t>
            </w:r>
          </w:p>
        </w:tc>
      </w:tr>
      <w:tr w:rsidR="00EF7EF4" w:rsidRPr="008D7F28" w14:paraId="6A62D72B" w14:textId="77777777" w:rsidTr="00EB517A">
        <w:tc>
          <w:tcPr>
            <w:tcW w:w="2268" w:type="dxa"/>
          </w:tcPr>
          <w:p w14:paraId="13127423" w14:textId="19A4FA94" w:rsidR="00F66EA4" w:rsidRPr="008D7F28" w:rsidRDefault="00E05ABB" w:rsidP="00F66EA4">
            <w:pPr>
              <w:spacing w:after="180"/>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Nettorahoitusvelka</w:t>
            </w:r>
          </w:p>
        </w:tc>
        <w:tc>
          <w:tcPr>
            <w:tcW w:w="2001" w:type="dxa"/>
          </w:tcPr>
          <w:p w14:paraId="45FE2314" w14:textId="2AE0B715"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671,474,280</w:t>
            </w:r>
          </w:p>
        </w:tc>
        <w:tc>
          <w:tcPr>
            <w:tcW w:w="2001" w:type="dxa"/>
          </w:tcPr>
          <w:p w14:paraId="4194913B" w14:textId="229E1D1C"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368,787,100</w:t>
            </w:r>
          </w:p>
        </w:tc>
        <w:tc>
          <w:tcPr>
            <w:tcW w:w="1406" w:type="dxa"/>
          </w:tcPr>
          <w:p w14:paraId="7B944B8A" w14:textId="26CF789D"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297,516,002</w:t>
            </w:r>
          </w:p>
        </w:tc>
        <w:tc>
          <w:tcPr>
            <w:tcW w:w="1406" w:type="dxa"/>
          </w:tcPr>
          <w:p w14:paraId="0322D570" w14:textId="0052F6C8"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1,010,038,300</w:t>
            </w:r>
          </w:p>
        </w:tc>
      </w:tr>
    </w:tbl>
    <w:p w14:paraId="6CE57047" w14:textId="77777777" w:rsidR="00F66EA4" w:rsidRPr="008D7F28" w:rsidRDefault="00F66EA4" w:rsidP="00F66EA4">
      <w:pPr>
        <w:spacing w:after="0" w:line="240" w:lineRule="auto"/>
        <w:jc w:val="both"/>
        <w:rPr>
          <w:rFonts w:ascii="Times New Roman" w:eastAsia="MS Mincho" w:hAnsi="Times New Roman" w:cs="Times New Roman"/>
          <w:kern w:val="0"/>
          <w:sz w:val="20"/>
          <w:szCs w:val="20"/>
          <w:lang w:val="fi-FI" w:bidi="ar-SA"/>
          <w14:ligatures w14:val="none"/>
        </w:rPr>
      </w:pPr>
    </w:p>
    <w:tbl>
      <w:tblPr>
        <w:tblStyle w:val="TableGrid1"/>
        <w:tblW w:w="9082" w:type="dxa"/>
        <w:tblInd w:w="28" w:type="dxa"/>
        <w:tblLook w:val="04A0" w:firstRow="1" w:lastRow="0" w:firstColumn="1" w:lastColumn="0" w:noHBand="0" w:noVBand="1"/>
      </w:tblPr>
      <w:tblGrid>
        <w:gridCol w:w="2268"/>
        <w:gridCol w:w="2001"/>
        <w:gridCol w:w="2001"/>
        <w:gridCol w:w="1406"/>
        <w:gridCol w:w="1406"/>
      </w:tblGrid>
      <w:tr w:rsidR="00F66EA4" w:rsidRPr="008D7F28" w14:paraId="43087A48" w14:textId="77777777" w:rsidTr="00EB517A">
        <w:tc>
          <w:tcPr>
            <w:tcW w:w="2268" w:type="dxa"/>
            <w:tcBorders>
              <w:top w:val="nil"/>
              <w:left w:val="nil"/>
            </w:tcBorders>
          </w:tcPr>
          <w:p w14:paraId="3911349A" w14:textId="75324187" w:rsidR="00F66EA4" w:rsidRPr="008D7F28" w:rsidRDefault="00C92B33" w:rsidP="00C92B33">
            <w:pPr>
              <w:spacing w:after="180"/>
              <w:rPr>
                <w:rFonts w:ascii="Times New Roman" w:eastAsia="Calibri" w:hAnsi="Times New Roman" w:cs="Times New Roman"/>
                <w:b/>
                <w:sz w:val="20"/>
                <w:szCs w:val="20"/>
                <w:lang w:val="fi-FI"/>
              </w:rPr>
            </w:pPr>
            <w:r w:rsidRPr="008D7F28">
              <w:rPr>
                <w:rFonts w:ascii="Times New Roman" w:eastAsia="Calibri" w:hAnsi="Times New Roman" w:cs="Times New Roman"/>
                <w:b/>
                <w:i/>
                <w:iCs/>
                <w:sz w:val="20"/>
                <w:szCs w:val="20"/>
                <w:lang w:val="fi-FI"/>
              </w:rPr>
              <w:t xml:space="preserve">Kassavirtalaskelma </w:t>
            </w:r>
            <w:r w:rsidRPr="008D7F28">
              <w:rPr>
                <w:rFonts w:ascii="Times New Roman" w:eastAsia="Calibri" w:hAnsi="Times New Roman" w:cs="Times New Roman"/>
                <w:b/>
                <w:sz w:val="20"/>
                <w:szCs w:val="20"/>
                <w:lang w:val="fi-FI"/>
              </w:rPr>
              <w:br/>
              <w:t>(EUR)</w:t>
            </w:r>
          </w:p>
        </w:tc>
        <w:tc>
          <w:tcPr>
            <w:tcW w:w="2001" w:type="dxa"/>
            <w:shd w:val="clear" w:color="auto" w:fill="D9D9D9"/>
          </w:tcPr>
          <w:p w14:paraId="641BC57F" w14:textId="52B621EE" w:rsidR="00F66EA4" w:rsidRPr="008D7F28" w:rsidRDefault="00AB5CAD" w:rsidP="00EF7EF4">
            <w:pPr>
              <w:spacing w:after="180"/>
              <w:jc w:val="right"/>
              <w:rPr>
                <w:rFonts w:ascii="Times New Roman" w:eastAsia="Calibri" w:hAnsi="Times New Roman" w:cs="Times New Roman"/>
                <w:b/>
                <w:sz w:val="20"/>
                <w:szCs w:val="20"/>
                <w:lang w:val="fi-FI"/>
              </w:rPr>
            </w:pPr>
            <w:r w:rsidRPr="008D7F28">
              <w:rPr>
                <w:rFonts w:ascii="Times New Roman" w:eastAsia="Calibri" w:hAnsi="Times New Roman" w:cs="Times New Roman"/>
                <w:b/>
                <w:sz w:val="20"/>
                <w:szCs w:val="20"/>
                <w:lang w:val="fi-FI"/>
              </w:rPr>
              <w:t>Kuusi kuukautta om ohi</w:t>
            </w:r>
            <w:r w:rsidR="00F66EA4" w:rsidRPr="008D7F28">
              <w:rPr>
                <w:rFonts w:ascii="Times New Roman" w:eastAsia="Calibri" w:hAnsi="Times New Roman" w:cs="Times New Roman"/>
                <w:b/>
                <w:sz w:val="20"/>
                <w:szCs w:val="20"/>
                <w:lang w:val="fi-FI"/>
              </w:rPr>
              <w:br/>
            </w:r>
            <w:r w:rsidR="00D83E03" w:rsidRPr="008D7F28">
              <w:rPr>
                <w:rFonts w:ascii="Times New Roman" w:eastAsia="Calibri" w:hAnsi="Times New Roman" w:cs="Times New Roman"/>
                <w:b/>
                <w:sz w:val="20"/>
                <w:szCs w:val="20"/>
                <w:lang w:val="fi-FI"/>
              </w:rPr>
              <w:t>30. kesäkuuta</w:t>
            </w:r>
            <w:r w:rsidR="00D83E03" w:rsidRPr="008D7F28">
              <w:rPr>
                <w:rFonts w:ascii="Times New Roman" w:eastAsia="Calibri" w:hAnsi="Times New Roman" w:cs="Times New Roman"/>
                <w:b/>
                <w:sz w:val="20"/>
                <w:szCs w:val="20"/>
                <w:lang w:val="fi-FI"/>
              </w:rPr>
              <w:br/>
            </w:r>
            <w:r w:rsidR="00F66EA4" w:rsidRPr="008D7F28">
              <w:rPr>
                <w:rFonts w:ascii="Times New Roman" w:eastAsia="Calibri" w:hAnsi="Times New Roman" w:cs="Times New Roman"/>
                <w:b/>
                <w:sz w:val="20"/>
                <w:szCs w:val="20"/>
                <w:lang w:val="fi-FI"/>
              </w:rPr>
              <w:t>2023</w:t>
            </w:r>
            <w:r w:rsidR="00F66EA4" w:rsidRPr="008D7F28">
              <w:rPr>
                <w:rFonts w:ascii="Times New Roman" w:eastAsia="Calibri" w:hAnsi="Times New Roman" w:cs="Times New Roman"/>
                <w:b/>
                <w:sz w:val="20"/>
                <w:szCs w:val="20"/>
                <w:lang w:val="fi-FI"/>
              </w:rPr>
              <w:br/>
              <w:t>(</w:t>
            </w:r>
            <w:r w:rsidR="00EF7EF4" w:rsidRPr="008D7F28">
              <w:rPr>
                <w:rFonts w:ascii="Times New Roman" w:eastAsia="Calibri" w:hAnsi="Times New Roman" w:cs="Times New Roman"/>
                <w:b/>
                <w:sz w:val="20"/>
                <w:szCs w:val="20"/>
                <w:lang w:val="fi-FI"/>
              </w:rPr>
              <w:t>tilintarkastamaton</w:t>
            </w:r>
            <w:r w:rsidR="00F66EA4" w:rsidRPr="008D7F28">
              <w:rPr>
                <w:rFonts w:ascii="Times New Roman" w:eastAsia="Calibri" w:hAnsi="Times New Roman" w:cs="Times New Roman"/>
                <w:b/>
                <w:sz w:val="20"/>
                <w:szCs w:val="20"/>
                <w:lang w:val="fi-FI"/>
              </w:rPr>
              <w:t>)</w:t>
            </w:r>
          </w:p>
        </w:tc>
        <w:tc>
          <w:tcPr>
            <w:tcW w:w="2001" w:type="dxa"/>
            <w:shd w:val="clear" w:color="auto" w:fill="D9D9D9"/>
          </w:tcPr>
          <w:p w14:paraId="187472E7" w14:textId="30407DB4" w:rsidR="00F66EA4" w:rsidRPr="008D7F28" w:rsidRDefault="00AB5CAD" w:rsidP="00EF7EF4">
            <w:pPr>
              <w:spacing w:after="180"/>
              <w:jc w:val="right"/>
              <w:rPr>
                <w:rFonts w:ascii="Times New Roman" w:eastAsia="Calibri" w:hAnsi="Times New Roman" w:cs="Times New Roman"/>
                <w:b/>
                <w:sz w:val="20"/>
                <w:szCs w:val="20"/>
                <w:lang w:val="fi-FI"/>
              </w:rPr>
            </w:pPr>
            <w:r w:rsidRPr="008D7F28">
              <w:rPr>
                <w:rFonts w:ascii="Times New Roman" w:eastAsia="Calibri" w:hAnsi="Times New Roman" w:cs="Times New Roman"/>
                <w:b/>
                <w:sz w:val="20"/>
                <w:szCs w:val="20"/>
                <w:lang w:val="fi-FI"/>
              </w:rPr>
              <w:t>Kuusi kuukautta on ohi</w:t>
            </w:r>
            <w:r w:rsidR="00F66EA4" w:rsidRPr="008D7F28">
              <w:rPr>
                <w:rFonts w:ascii="Times New Roman" w:eastAsia="Calibri" w:hAnsi="Times New Roman" w:cs="Times New Roman"/>
                <w:b/>
                <w:sz w:val="20"/>
                <w:szCs w:val="20"/>
                <w:lang w:val="fi-FI"/>
              </w:rPr>
              <w:t xml:space="preserve"> </w:t>
            </w:r>
            <w:r w:rsidR="00F66EA4" w:rsidRPr="008D7F28">
              <w:rPr>
                <w:rFonts w:ascii="Times New Roman" w:eastAsia="Calibri" w:hAnsi="Times New Roman" w:cs="Times New Roman"/>
                <w:b/>
                <w:sz w:val="20"/>
                <w:szCs w:val="20"/>
                <w:lang w:val="fi-FI"/>
              </w:rPr>
              <w:br/>
            </w:r>
            <w:r w:rsidR="00D83E03" w:rsidRPr="008D7F28">
              <w:rPr>
                <w:rFonts w:ascii="Times New Roman" w:eastAsia="Calibri" w:hAnsi="Times New Roman" w:cs="Times New Roman"/>
                <w:b/>
                <w:sz w:val="20"/>
                <w:szCs w:val="20"/>
                <w:lang w:val="fi-FI"/>
              </w:rPr>
              <w:t xml:space="preserve">30. kesäkuuta </w:t>
            </w:r>
            <w:r w:rsidR="00F66EA4" w:rsidRPr="008D7F28">
              <w:rPr>
                <w:rFonts w:ascii="Times New Roman" w:eastAsia="Calibri" w:hAnsi="Times New Roman" w:cs="Times New Roman"/>
                <w:b/>
                <w:sz w:val="20"/>
                <w:szCs w:val="20"/>
                <w:lang w:val="fi-FI"/>
              </w:rPr>
              <w:t>2022</w:t>
            </w:r>
            <w:r w:rsidR="00F66EA4" w:rsidRPr="008D7F28">
              <w:rPr>
                <w:rFonts w:ascii="Times New Roman" w:eastAsia="Calibri" w:hAnsi="Times New Roman" w:cs="Times New Roman"/>
                <w:b/>
                <w:sz w:val="20"/>
                <w:szCs w:val="20"/>
                <w:lang w:val="fi-FI"/>
              </w:rPr>
              <w:br/>
              <w:t>(</w:t>
            </w:r>
            <w:r w:rsidR="00EF7EF4" w:rsidRPr="008D7F28">
              <w:rPr>
                <w:rFonts w:ascii="Times New Roman" w:eastAsia="Calibri" w:hAnsi="Times New Roman" w:cs="Times New Roman"/>
                <w:b/>
                <w:sz w:val="20"/>
                <w:szCs w:val="20"/>
                <w:lang w:val="fi-FI"/>
              </w:rPr>
              <w:t>tilintarkastamaton</w:t>
            </w:r>
            <w:r w:rsidR="00F66EA4" w:rsidRPr="008D7F28">
              <w:rPr>
                <w:rFonts w:ascii="Times New Roman" w:eastAsia="Calibri" w:hAnsi="Times New Roman" w:cs="Times New Roman"/>
                <w:b/>
                <w:sz w:val="20"/>
                <w:szCs w:val="20"/>
                <w:lang w:val="fi-FI"/>
              </w:rPr>
              <w:t>)</w:t>
            </w:r>
          </w:p>
        </w:tc>
        <w:tc>
          <w:tcPr>
            <w:tcW w:w="1406" w:type="dxa"/>
            <w:shd w:val="clear" w:color="auto" w:fill="D9D9D9"/>
          </w:tcPr>
          <w:p w14:paraId="4668D29F" w14:textId="6D4816E8" w:rsidR="00F66EA4" w:rsidRPr="008D7F28" w:rsidRDefault="00F66EA4" w:rsidP="00F66EA4">
            <w:pPr>
              <w:spacing w:after="180"/>
              <w:jc w:val="right"/>
              <w:rPr>
                <w:rFonts w:ascii="Times New Roman" w:eastAsia="Calibri" w:hAnsi="Times New Roman" w:cs="Times New Roman"/>
                <w:b/>
                <w:sz w:val="20"/>
                <w:szCs w:val="20"/>
                <w:lang w:val="fi-FI"/>
              </w:rPr>
            </w:pPr>
            <w:r w:rsidRPr="008D7F28">
              <w:rPr>
                <w:rFonts w:ascii="Times New Roman" w:eastAsia="Calibri" w:hAnsi="Times New Roman" w:cs="Times New Roman"/>
                <w:b/>
                <w:sz w:val="20"/>
                <w:szCs w:val="20"/>
                <w:lang w:val="fi-FI"/>
              </w:rPr>
              <w:t>2022</w:t>
            </w:r>
          </w:p>
        </w:tc>
        <w:tc>
          <w:tcPr>
            <w:tcW w:w="1406" w:type="dxa"/>
            <w:shd w:val="clear" w:color="auto" w:fill="D9D9D9"/>
          </w:tcPr>
          <w:p w14:paraId="3E64FB46" w14:textId="08EC3F37" w:rsidR="00F66EA4" w:rsidRPr="008D7F28" w:rsidRDefault="00F66EA4" w:rsidP="00F66EA4">
            <w:pPr>
              <w:spacing w:after="180"/>
              <w:jc w:val="right"/>
              <w:rPr>
                <w:rFonts w:ascii="Times New Roman" w:eastAsia="Calibri" w:hAnsi="Times New Roman" w:cs="Times New Roman"/>
                <w:b/>
                <w:sz w:val="20"/>
                <w:szCs w:val="20"/>
                <w:lang w:val="fi-FI"/>
              </w:rPr>
            </w:pPr>
            <w:r w:rsidRPr="008D7F28">
              <w:rPr>
                <w:rFonts w:ascii="Times New Roman" w:eastAsia="Calibri" w:hAnsi="Times New Roman" w:cs="Times New Roman"/>
                <w:b/>
                <w:sz w:val="20"/>
                <w:szCs w:val="20"/>
                <w:lang w:val="fi-FI"/>
              </w:rPr>
              <w:t>2021</w:t>
            </w:r>
          </w:p>
        </w:tc>
      </w:tr>
      <w:tr w:rsidR="00F66EA4" w:rsidRPr="008D7F28" w14:paraId="75A11C45" w14:textId="77777777" w:rsidTr="00EB517A">
        <w:tc>
          <w:tcPr>
            <w:tcW w:w="2268" w:type="dxa"/>
          </w:tcPr>
          <w:p w14:paraId="3747EB6E" w14:textId="06DB5E25" w:rsidR="00F66EA4" w:rsidRPr="008D7F28" w:rsidRDefault="00C92B33" w:rsidP="00C92B33">
            <w:pPr>
              <w:spacing w:after="180"/>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Liiketoiminnan nettokassavirta</w:t>
            </w:r>
          </w:p>
        </w:tc>
        <w:tc>
          <w:tcPr>
            <w:tcW w:w="2001" w:type="dxa"/>
          </w:tcPr>
          <w:p w14:paraId="5D1FBB8B" w14:textId="6A41DA73"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595,547</w:t>
            </w:r>
          </w:p>
        </w:tc>
        <w:tc>
          <w:tcPr>
            <w:tcW w:w="2001" w:type="dxa"/>
          </w:tcPr>
          <w:p w14:paraId="256AA282" w14:textId="7B6653D4"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-1,642,140</w:t>
            </w:r>
          </w:p>
        </w:tc>
        <w:tc>
          <w:tcPr>
            <w:tcW w:w="1406" w:type="dxa"/>
          </w:tcPr>
          <w:p w14:paraId="06E914FF" w14:textId="1FAAD4FE"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-3,257,493</w:t>
            </w:r>
          </w:p>
        </w:tc>
        <w:tc>
          <w:tcPr>
            <w:tcW w:w="1406" w:type="dxa"/>
          </w:tcPr>
          <w:p w14:paraId="36D71DDB" w14:textId="77B9DA2E"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3,490,039</w:t>
            </w:r>
          </w:p>
        </w:tc>
      </w:tr>
      <w:tr w:rsidR="00F66EA4" w:rsidRPr="008D7F28" w14:paraId="54085478" w14:textId="77777777" w:rsidTr="00EB517A">
        <w:tc>
          <w:tcPr>
            <w:tcW w:w="2268" w:type="dxa"/>
          </w:tcPr>
          <w:p w14:paraId="40C6685F" w14:textId="4DCC227E" w:rsidR="00F66EA4" w:rsidRPr="008D7F28" w:rsidRDefault="00C92B33" w:rsidP="00C92B33">
            <w:pPr>
              <w:spacing w:after="180"/>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Rahoitustoimintojen nettokassavirta</w:t>
            </w:r>
          </w:p>
        </w:tc>
        <w:tc>
          <w:tcPr>
            <w:tcW w:w="2001" w:type="dxa"/>
          </w:tcPr>
          <w:p w14:paraId="169ECE2B" w14:textId="2FF4029C"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0</w:t>
            </w:r>
          </w:p>
        </w:tc>
        <w:tc>
          <w:tcPr>
            <w:tcW w:w="2001" w:type="dxa"/>
          </w:tcPr>
          <w:p w14:paraId="6558104D" w14:textId="3F14E3BA"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0</w:t>
            </w:r>
          </w:p>
        </w:tc>
        <w:tc>
          <w:tcPr>
            <w:tcW w:w="1406" w:type="dxa"/>
          </w:tcPr>
          <w:p w14:paraId="7E763B27" w14:textId="1F71343C"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0</w:t>
            </w:r>
          </w:p>
        </w:tc>
        <w:tc>
          <w:tcPr>
            <w:tcW w:w="1406" w:type="dxa"/>
          </w:tcPr>
          <w:p w14:paraId="18C83790" w14:textId="77777777"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0</w:t>
            </w:r>
          </w:p>
        </w:tc>
      </w:tr>
      <w:tr w:rsidR="00F66EA4" w:rsidRPr="008D7F28" w14:paraId="38FBB24C" w14:textId="77777777" w:rsidTr="00EB517A">
        <w:tc>
          <w:tcPr>
            <w:tcW w:w="2268" w:type="dxa"/>
          </w:tcPr>
          <w:p w14:paraId="5E9D7288" w14:textId="2689F92E" w:rsidR="00F66EA4" w:rsidRPr="008D7F28" w:rsidRDefault="00A93049" w:rsidP="00A93049">
            <w:pPr>
              <w:spacing w:after="180"/>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Investointien nettokassavirta</w:t>
            </w:r>
          </w:p>
        </w:tc>
        <w:tc>
          <w:tcPr>
            <w:tcW w:w="2001" w:type="dxa"/>
          </w:tcPr>
          <w:p w14:paraId="593FBDAC" w14:textId="54ED9738"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0</w:t>
            </w:r>
          </w:p>
        </w:tc>
        <w:tc>
          <w:tcPr>
            <w:tcW w:w="2001" w:type="dxa"/>
          </w:tcPr>
          <w:p w14:paraId="7D5C4965" w14:textId="39CF2CBD"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0</w:t>
            </w:r>
          </w:p>
        </w:tc>
        <w:tc>
          <w:tcPr>
            <w:tcW w:w="1406" w:type="dxa"/>
          </w:tcPr>
          <w:p w14:paraId="5878A6B2" w14:textId="77777777"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0</w:t>
            </w:r>
          </w:p>
        </w:tc>
        <w:tc>
          <w:tcPr>
            <w:tcW w:w="1406" w:type="dxa"/>
          </w:tcPr>
          <w:p w14:paraId="279FD002" w14:textId="77777777" w:rsidR="00F66EA4" w:rsidRPr="008D7F28" w:rsidRDefault="00F66EA4" w:rsidP="00F66EA4">
            <w:pPr>
              <w:spacing w:after="180"/>
              <w:jc w:val="right"/>
              <w:rPr>
                <w:rFonts w:ascii="Times New Roman" w:eastAsia="Calibri" w:hAnsi="Times New Roman" w:cs="Times New Roman"/>
                <w:sz w:val="20"/>
                <w:szCs w:val="20"/>
                <w:lang w:val="fi-FI"/>
              </w:rPr>
            </w:pPr>
            <w:r w:rsidRPr="008D7F28">
              <w:rPr>
                <w:rFonts w:ascii="Times New Roman" w:eastAsia="Calibri" w:hAnsi="Times New Roman" w:cs="Times New Roman"/>
                <w:sz w:val="20"/>
                <w:szCs w:val="20"/>
                <w:lang w:val="fi-FI"/>
              </w:rPr>
              <w:t>0</w:t>
            </w:r>
          </w:p>
        </w:tc>
      </w:tr>
    </w:tbl>
    <w:p w14:paraId="2AF3D1B9" w14:textId="77777777" w:rsidR="00F66EA4" w:rsidRPr="008D7F28" w:rsidRDefault="00F66EA4" w:rsidP="00F66EA4">
      <w:pPr>
        <w:spacing w:after="0" w:line="240" w:lineRule="auto"/>
        <w:ind w:left="720"/>
        <w:jc w:val="both"/>
        <w:rPr>
          <w:rFonts w:ascii="Times New Roman" w:eastAsia="MS Mincho" w:hAnsi="Times New Roman" w:cs="Times New Roman"/>
          <w:kern w:val="0"/>
          <w:sz w:val="20"/>
          <w:szCs w:val="20"/>
          <w:lang w:val="fi-FI" w:bidi="ar-SA"/>
          <w14:ligatures w14:val="none"/>
        </w:rPr>
      </w:pPr>
    </w:p>
    <w:p w14:paraId="66C15DF4" w14:textId="36DA43B2" w:rsidR="00F66EA4" w:rsidRPr="008D7F28" w:rsidRDefault="00504090" w:rsidP="00F66EA4">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i-FI" w:bidi="ar-SA"/>
          <w14:ligatures w14:val="none"/>
        </w:rPr>
      </w:pPr>
      <w:r w:rsidRPr="008D7F28">
        <w:rPr>
          <w:rFonts w:ascii="Times New Roman" w:eastAsia="Times New Roman" w:hAnsi="Times New Roman" w:cs="Times New Roman"/>
          <w:b/>
          <w:bCs/>
          <w:color w:val="000000"/>
          <w:kern w:val="0"/>
          <w:sz w:val="20"/>
          <w:szCs w:val="20"/>
          <w:lang w:val="fi-FI" w:bidi="ar-SA"/>
          <w14:ligatures w14:val="none"/>
        </w:rPr>
        <w:t>Mitkä ovat liikkeeseenlaskijaan liittyvät olennaiset riskit?</w:t>
      </w:r>
    </w:p>
    <w:p w14:paraId="233E38E0" w14:textId="38ACE6D7" w:rsidR="00F66EA4" w:rsidRPr="008D7F28" w:rsidRDefault="001871C6" w:rsidP="001871C6">
      <w:pPr>
        <w:spacing w:after="60" w:line="240" w:lineRule="auto"/>
        <w:jc w:val="both"/>
        <w:rPr>
          <w:rFonts w:ascii="Times New Roman" w:eastAsia="MS Mincho" w:hAnsi="Times New Roman" w:cs="Times New Roman"/>
          <w:i/>
          <w:kern w:val="0"/>
          <w:sz w:val="20"/>
          <w:szCs w:val="20"/>
          <w:lang w:val="fi-FI" w:bidi="ar-SA"/>
          <w14:ligatures w14:val="none"/>
        </w:rPr>
      </w:pPr>
      <w:r w:rsidRPr="008D7F28">
        <w:rPr>
          <w:rFonts w:ascii="Times New Roman" w:eastAsia="MS Mincho" w:hAnsi="Times New Roman" w:cs="Times New Roman"/>
          <w:i/>
          <w:kern w:val="0"/>
          <w:sz w:val="20"/>
          <w:szCs w:val="20"/>
          <w:lang w:val="fi-FI" w:bidi="ar-SA"/>
          <w14:ligatures w14:val="none"/>
        </w:rPr>
        <w:t>Seuraavat riskitekijät ovat olennaisia liittyen liikkeeseenlaskijan kykyyn täyttää sen liikkeeseen laskemien joukkovelkakirjojen mukaiset velvoitteensa.</w:t>
      </w:r>
    </w:p>
    <w:p w14:paraId="4934E950" w14:textId="77777777" w:rsidR="00F14121" w:rsidRPr="008D7F28" w:rsidRDefault="00D9108A" w:rsidP="00D9108A">
      <w:pPr>
        <w:spacing w:after="12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Liikkeeseenlaskijan liiketoiminnan rajalliseen tavoitteeseen liittyvät riskit</w:t>
      </w:r>
      <w:r w:rsidRPr="008D7F28">
        <w:rPr>
          <w:rFonts w:ascii="Times New Roman" w:eastAsia="MS Mincho" w:hAnsi="Times New Roman" w:cs="Times New Roman"/>
          <w:b/>
          <w:bCs/>
          <w:kern w:val="0"/>
          <w:sz w:val="20"/>
          <w:szCs w:val="20"/>
          <w:lang w:val="fi-FI" w:bidi="ar-SA"/>
          <w14:ligatures w14:val="none"/>
        </w:rPr>
        <w:t>:</w:t>
      </w:r>
      <w:r w:rsidRPr="008D7F28">
        <w:rPr>
          <w:rFonts w:ascii="Times New Roman" w:eastAsia="MS Mincho" w:hAnsi="Times New Roman" w:cs="Times New Roman"/>
          <w:kern w:val="0"/>
          <w:sz w:val="20"/>
          <w:szCs w:val="20"/>
          <w:lang w:val="fi-FI" w:bidi="ar-SA"/>
          <w14:ligatures w14:val="none"/>
        </w:rPr>
        <w:t xml:space="preserve"> Liikkeeseenlaskijan liiketoiminnan painopiste on kryptovaluuttaan sidottujen joukkovelkakirjojen liikkeeseenlasku sekä kryptovaluutan suorituskyvyn ja panoksen antaminen kyseisen kryptovaluutan taustalla olevaan verkkoon transaktioiden helpottamiseksi, vahvistamiseksi ja hyväksymiseksi kyseisessä verkossa, joka liittyy kryptovaluuttaan ("</w:t>
      </w:r>
      <w:r w:rsidRPr="008D7F28">
        <w:rPr>
          <w:rFonts w:ascii="Times New Roman" w:eastAsia="MS Mincho" w:hAnsi="Times New Roman" w:cs="Times New Roman"/>
          <w:b/>
          <w:bCs/>
          <w:kern w:val="0"/>
          <w:sz w:val="20"/>
          <w:szCs w:val="20"/>
          <w:lang w:val="fi-FI" w:bidi="ar-SA"/>
          <w14:ligatures w14:val="none"/>
        </w:rPr>
        <w:t>Staking</w:t>
      </w:r>
      <w:r w:rsidRPr="008D7F28">
        <w:rPr>
          <w:rFonts w:ascii="Times New Roman" w:eastAsia="MS Mincho" w:hAnsi="Times New Roman" w:cs="Times New Roman"/>
          <w:kern w:val="0"/>
          <w:sz w:val="20"/>
          <w:szCs w:val="20"/>
          <w:lang w:val="fi-FI" w:bidi="ar-SA"/>
          <w14:ligatures w14:val="none"/>
        </w:rPr>
        <w:t xml:space="preserve">"). Liikkeeseenlaskija ei harjoita muuta liiketoimintaa kuin edellä on kuvattu (katso kohta ”1.2.1.1. </w:t>
      </w:r>
      <w:r w:rsidRPr="008D7F28">
        <w:rPr>
          <w:rFonts w:ascii="Times New Roman" w:eastAsia="MS Mincho" w:hAnsi="Times New Roman" w:cs="Times New Roman"/>
          <w:i/>
          <w:iCs/>
          <w:kern w:val="0"/>
          <w:sz w:val="20"/>
          <w:szCs w:val="20"/>
          <w:lang w:val="fi-FI" w:bidi="ar-SA"/>
          <w14:ligatures w14:val="none"/>
        </w:rPr>
        <w:t>Liikkeeseenlaskijan pääasiallinen toiminta</w:t>
      </w:r>
      <w:r w:rsidRPr="008D7F28">
        <w:rPr>
          <w:rFonts w:ascii="Times New Roman" w:eastAsia="MS Mincho" w:hAnsi="Times New Roman" w:cs="Times New Roman"/>
          <w:kern w:val="0"/>
          <w:sz w:val="20"/>
          <w:szCs w:val="20"/>
          <w:lang w:val="fi-FI" w:bidi="ar-SA"/>
          <w14:ligatures w14:val="none"/>
        </w:rPr>
        <w:t xml:space="preserve">”). Tämän rajoitetun liiketoimintatavoitteen vuoksi liikkeeseenlaskija altistuu riskille, ettei kohde-etuutena oleva kryptovaluutta menesty tai menestyy heikommin. Tästä syystä liikkeeseenlaskija voi epäonnistua liiketoimintansa harjoittamisessa, mikä voi vaikuttaa kielteisesti liikkeeseenlaskijan liiketoimintaan ja taloudelliseen tilanteeseen. </w:t>
      </w:r>
    </w:p>
    <w:p w14:paraId="06076D65" w14:textId="77777777" w:rsidR="00F14121" w:rsidRPr="008D7F28" w:rsidRDefault="00D9108A" w:rsidP="00D9108A">
      <w:pPr>
        <w:spacing w:after="12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Liikkeeseenlaskijan lyhyeen tai epäkattavaan liiketoimintahistoriaan liittyvät riskit:</w:t>
      </w:r>
      <w:r w:rsidRPr="008D7F28">
        <w:rPr>
          <w:rFonts w:ascii="Times New Roman" w:eastAsia="MS Mincho" w:hAnsi="Times New Roman" w:cs="Times New Roman"/>
          <w:kern w:val="0"/>
          <w:sz w:val="20"/>
          <w:szCs w:val="20"/>
          <w:lang w:val="fi-FI" w:bidi="ar-SA"/>
          <w14:ligatures w14:val="none"/>
        </w:rPr>
        <w:t xml:space="preserve"> Liikkeeseenlaskija on rekisteröity Frankfurt am Mainin, Saksa, (</w:t>
      </w:r>
      <w:r w:rsidRPr="008D7F28">
        <w:rPr>
          <w:rFonts w:ascii="Times New Roman" w:eastAsia="MS Mincho" w:hAnsi="Times New Roman" w:cs="Times New Roman"/>
          <w:i/>
          <w:iCs/>
          <w:kern w:val="0"/>
          <w:sz w:val="20"/>
          <w:szCs w:val="20"/>
          <w:lang w:val="fi-FI" w:bidi="ar-SA"/>
          <w14:ligatures w14:val="none"/>
        </w:rPr>
        <w:t>Amtsgericht</w:t>
      </w:r>
      <w:r w:rsidRPr="008D7F28">
        <w:rPr>
          <w:rFonts w:ascii="Times New Roman" w:eastAsia="MS Mincho" w:hAnsi="Times New Roman" w:cs="Times New Roman"/>
          <w:kern w:val="0"/>
          <w:sz w:val="20"/>
          <w:szCs w:val="20"/>
          <w:lang w:val="fi-FI" w:bidi="ar-SA"/>
          <w14:ligatures w14:val="none"/>
        </w:rPr>
        <w:t xml:space="preserve">) kaupparekisteriin 27. elokuuta 2019. Tämän lyhyen </w:t>
      </w:r>
      <w:r w:rsidRPr="008D7F28">
        <w:rPr>
          <w:rFonts w:ascii="Times New Roman" w:eastAsia="MS Mincho" w:hAnsi="Times New Roman" w:cs="Times New Roman"/>
          <w:kern w:val="0"/>
          <w:sz w:val="20"/>
          <w:szCs w:val="20"/>
          <w:lang w:val="fi-FI" w:bidi="ar-SA"/>
          <w14:ligatures w14:val="none"/>
        </w:rPr>
        <w:lastRenderedPageBreak/>
        <w:t xml:space="preserve">olemassaolon vuoksi liikkeeseenlaskijalla ei ole pitkää ja kattavaa historiaa tässä kuvatun liiketoiminnan menestyksellisestä hoitamisesta, mikä lisää kaupallisia riskejä, jotka voivat vaikuttaa kielteisesti liikkeeseenlaskijan liiketoimintaan ja taloudelliseen tilanteeseen. </w:t>
      </w:r>
    </w:p>
    <w:p w14:paraId="13702C2B" w14:textId="77777777" w:rsidR="006638BE" w:rsidRPr="008D7F28" w:rsidRDefault="00D9108A" w:rsidP="00D9108A">
      <w:pPr>
        <w:spacing w:after="12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Suurimmat osakkeenomistajat:</w:t>
      </w:r>
      <w:r w:rsidRPr="008D7F28">
        <w:rPr>
          <w:rFonts w:ascii="Times New Roman" w:eastAsia="MS Mincho" w:hAnsi="Times New Roman" w:cs="Times New Roman"/>
          <w:kern w:val="0"/>
          <w:sz w:val="20"/>
          <w:szCs w:val="20"/>
          <w:lang w:val="fi-FI" w:bidi="ar-SA"/>
          <w14:ligatures w14:val="none"/>
        </w:rPr>
        <w:t xml:space="preserve"> Holdingyhtiön osakkeet ovat erittäin keskittyneet; (i) XTX ja (ii) MLM, jotka yhdessä hallitsevat yli 50,00 prosenttia äänioikeuksista. Näillä osakkeenomistajilla tai heidän edustajillaan on kyky poistaa kaikki liikkeeseenlaskijan hallituksen jäsenet enemmistöäänestyksellä. Siksi näillä osakkeenomistajilla on merkittävä vaikutus liikkeeseenlaskijan hallintoon. Ei ole mitään takeita siitä, että nämä osakkeenomistajat tai heidän edustajansa käyttäisivät äänioikeuttaan tavalla, joka hyödyttää liikkeeseenlaskijaa tai sijoittajia. </w:t>
      </w:r>
    </w:p>
    <w:p w14:paraId="2E25AF63" w14:textId="77777777" w:rsidR="009E7D5B" w:rsidRPr="008D7F28" w:rsidRDefault="00D9108A" w:rsidP="00D9108A">
      <w:pPr>
        <w:spacing w:after="12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Riippuvuus luvista.</w:t>
      </w:r>
      <w:r w:rsidRPr="008D7F28">
        <w:rPr>
          <w:rFonts w:ascii="Times New Roman" w:eastAsia="MS Mincho" w:hAnsi="Times New Roman" w:cs="Times New Roman"/>
          <w:kern w:val="0"/>
          <w:sz w:val="20"/>
          <w:szCs w:val="20"/>
          <w:lang w:val="fi-FI" w:bidi="ar-SA"/>
          <w14:ligatures w14:val="none"/>
        </w:rPr>
        <w:t xml:space="preserve"> Liikkeeseenlaskija on riippuvainen Frankfurtin pörssin valtuutuksesta ja Saksan säännösten ja määräysten mukaisesta luvanvaraisuudesta, jotta se voi jatkaa joukkovelkakirjojen liikkeeseen laskemista ja listaamista. Kaikki muutokset listautumisen vaatimuksiin, joukkovelkakirjojen sääntelyyn tai kryptovaluutan hyväksymiseen kohde-etuutena voivat vaikuttaa haitallisesti joukkovelkakirjojen liikkeeseenlaskijaan ja sijoittajiin. </w:t>
      </w:r>
    </w:p>
    <w:p w14:paraId="62FC8900" w14:textId="5EB057D0" w:rsidR="00D9108A" w:rsidRPr="008D7F28" w:rsidRDefault="00D9108A" w:rsidP="00D9108A">
      <w:pPr>
        <w:spacing w:after="12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Liikkeeseenlaskijaan ulkopuolelta kohdistuvat hakkereiden hyökkäykset ja sabotaasi:</w:t>
      </w:r>
      <w:r w:rsidRPr="008D7F28">
        <w:rPr>
          <w:rFonts w:ascii="Times New Roman" w:eastAsia="MS Mincho" w:hAnsi="Times New Roman" w:cs="Times New Roman"/>
          <w:kern w:val="0"/>
          <w:sz w:val="20"/>
          <w:szCs w:val="20"/>
          <w:lang w:val="fi-FI" w:bidi="ar-SA"/>
          <w14:ligatures w14:val="none"/>
        </w:rPr>
        <w:t xml:space="preserve"> Liikkeeseenlaskijan koko liiketoiminta riippuu tietystä IT-infrastruktuurista. Lisäksi palveluntarjoajat (esim. hallinnointiyhtiö, maksuasiamies ja selvitysjärjestelmä) luottavat myös IT-järjestelmiin palvelujen tarjoamisessa liikkeeseenlaskijalle. Rikolliset saattavat hakkeroida sekä liikkeeseenlaskijan että palveluntarjoajien IT-järjestelmiä. Liikkeeseenlaskija on vaarassa estyä osittain, tilapäisesti tai jopa pysyvästi harjoittamasta liiketoimintaansa ja jopa joutua maksukyvyttömäksi, ja joukkovelkakirjojen haltijat (”</w:t>
      </w:r>
      <w:r w:rsidRPr="008D7F28">
        <w:rPr>
          <w:rFonts w:ascii="Times New Roman" w:eastAsia="MS Mincho" w:hAnsi="Times New Roman" w:cs="Times New Roman"/>
          <w:i/>
          <w:iCs/>
          <w:kern w:val="0"/>
          <w:sz w:val="20"/>
          <w:szCs w:val="20"/>
          <w:lang w:val="fi-FI" w:bidi="ar-SA"/>
          <w14:ligatures w14:val="none"/>
        </w:rPr>
        <w:t>joukkovelkakirjojen haltijat</w:t>
      </w:r>
      <w:r w:rsidRPr="008D7F28">
        <w:rPr>
          <w:rFonts w:ascii="Times New Roman" w:eastAsia="MS Mincho" w:hAnsi="Times New Roman" w:cs="Times New Roman"/>
          <w:kern w:val="0"/>
          <w:sz w:val="20"/>
          <w:szCs w:val="20"/>
          <w:lang w:val="fi-FI" w:bidi="ar-SA"/>
          <w14:ligatures w14:val="none"/>
        </w:rPr>
        <w:t>”) voivat menettää osan tai koko sijoituksensa joukkovelkakirjoihin tällaisen tietoturvaloukkauksen takia.</w:t>
      </w:r>
    </w:p>
    <w:p w14:paraId="07770A88" w14:textId="1B665E31" w:rsidR="00F66EA4" w:rsidRPr="00E3064A" w:rsidRDefault="00F80966" w:rsidP="00F66EA4">
      <w:pPr>
        <w:keepNext/>
        <w:keepLines/>
        <w:numPr>
          <w:ilvl w:val="1"/>
          <w:numId w:val="1"/>
        </w:numPr>
        <w:spacing w:after="60" w:line="240" w:lineRule="auto"/>
        <w:jc w:val="both"/>
        <w:outlineLvl w:val="1"/>
        <w:rPr>
          <w:rFonts w:ascii="Times New Roman" w:eastAsia="Times New Roman" w:hAnsi="Times New Roman" w:cs="Times New Roman"/>
          <w:b/>
          <w:bCs/>
          <w:caps/>
          <w:color w:val="000000"/>
          <w:kern w:val="0"/>
          <w:sz w:val="20"/>
          <w:szCs w:val="20"/>
          <w:lang w:val="fi-FI" w:bidi="ar-SA"/>
          <w14:ligatures w14:val="none"/>
        </w:rPr>
      </w:pPr>
      <w:r w:rsidRPr="00E3064A">
        <w:rPr>
          <w:rFonts w:ascii="Times New Roman" w:eastAsia="Times New Roman" w:hAnsi="Times New Roman" w:cs="Times New Roman"/>
          <w:b/>
          <w:bCs/>
          <w:caps/>
          <w:color w:val="000000"/>
          <w:kern w:val="0"/>
          <w:sz w:val="20"/>
          <w:szCs w:val="20"/>
          <w:lang w:val="fi-FI" w:bidi="ar-SA"/>
          <w14:ligatures w14:val="none"/>
        </w:rPr>
        <w:t>KESKEISET TIEDOT ARVOPAPEREISTA</w:t>
      </w:r>
    </w:p>
    <w:p w14:paraId="7CDBBDB2" w14:textId="6A02B805" w:rsidR="00F66EA4" w:rsidRPr="008D7F28" w:rsidRDefault="00F80966" w:rsidP="00F66EA4">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i-FI" w:bidi="ar-SA"/>
          <w14:ligatures w14:val="none"/>
        </w:rPr>
      </w:pPr>
      <w:r w:rsidRPr="008D7F28">
        <w:rPr>
          <w:rFonts w:ascii="Times New Roman" w:eastAsia="Times New Roman" w:hAnsi="Times New Roman" w:cs="Times New Roman"/>
          <w:b/>
          <w:bCs/>
          <w:color w:val="000000"/>
          <w:kern w:val="0"/>
          <w:sz w:val="20"/>
          <w:szCs w:val="20"/>
          <w:lang w:val="fi-FI" w:bidi="ar-SA"/>
          <w14:ligatures w14:val="none"/>
        </w:rPr>
        <w:t>Mitkä ovat arvopapereiden keskeiset ominaisuudet?</w:t>
      </w:r>
    </w:p>
    <w:p w14:paraId="6C193FA3" w14:textId="49F0EBEE" w:rsidR="00867D4B" w:rsidRPr="008D7F28" w:rsidRDefault="00867D4B" w:rsidP="00634E47">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Joukkovelkakirjat ovat vakuudellisia joukkovelkakirjoja. Joukkovelkakirjoilla ei ole kiinteää erääntymispäivää. Joukkovelkakirjoille ei makseta korkoa. Kukin joukkovelkakirja edustaa joukkovelkakirjojen haltijan oikeutta vaatia liikkeeseenlaskijalta (a) Ethereum ("</w:t>
      </w:r>
      <w:r w:rsidRPr="008D7F28">
        <w:rPr>
          <w:rFonts w:ascii="Times New Roman" w:eastAsia="MS Mincho" w:hAnsi="Times New Roman" w:cs="Times New Roman"/>
          <w:b/>
          <w:bCs/>
          <w:kern w:val="0"/>
          <w:sz w:val="20"/>
          <w:szCs w:val="20"/>
          <w:lang w:val="fi-FI" w:bidi="ar-SA"/>
          <w14:ligatures w14:val="none"/>
        </w:rPr>
        <w:t>ETH</w:t>
      </w:r>
      <w:r w:rsidRPr="008D7F28">
        <w:rPr>
          <w:rFonts w:ascii="Times New Roman" w:eastAsia="MS Mincho" w:hAnsi="Times New Roman" w:cs="Times New Roman"/>
          <w:kern w:val="0"/>
          <w:sz w:val="20"/>
          <w:szCs w:val="20"/>
          <w:lang w:val="fi-FI" w:bidi="ar-SA"/>
          <w14:ligatures w14:val="none"/>
        </w:rPr>
        <w:t>" tai "</w:t>
      </w:r>
      <w:r w:rsidRPr="008D7F28">
        <w:rPr>
          <w:rFonts w:ascii="Times New Roman" w:eastAsia="MS Mincho" w:hAnsi="Times New Roman" w:cs="Times New Roman"/>
          <w:b/>
          <w:bCs/>
          <w:kern w:val="0"/>
          <w:sz w:val="20"/>
          <w:szCs w:val="20"/>
          <w:lang w:val="fi-FI" w:bidi="ar-SA"/>
          <w14:ligatures w14:val="none"/>
        </w:rPr>
        <w:t>kryptovaluutta</w:t>
      </w:r>
      <w:r w:rsidRPr="008D7F28">
        <w:rPr>
          <w:rFonts w:ascii="Times New Roman" w:eastAsia="MS Mincho" w:hAnsi="Times New Roman" w:cs="Times New Roman"/>
          <w:kern w:val="0"/>
          <w:sz w:val="20"/>
          <w:szCs w:val="20"/>
          <w:lang w:val="fi-FI" w:bidi="ar-SA"/>
          <w14:ligatures w14:val="none"/>
        </w:rPr>
        <w:t xml:space="preserve">"), avoimen lähdekoodin, lohkoketjupohjaisen, hajautetun ohjelmistoalustan perusteella toimivan kryptovaluutan toimitusta, joka on esitetty osoitteessa https://ethereum.org/en/eth, kunkin joukkovelkakirjan osalta, ilmaistuna kryptovaluuttana joukkovelkakirjaa kohden ja liikkeeseenlaskijan oman harkintansa mukaan laskettuna Compass </w:t>
      </w:r>
      <w:proofErr w:type="spellStart"/>
      <w:r w:rsidR="0093560D" w:rsidRPr="008D7F28">
        <w:rPr>
          <w:rFonts w:ascii="Times New Roman" w:eastAsia="MS Mincho" w:hAnsi="Times New Roman" w:cs="Times New Roman"/>
          <w:kern w:val="0"/>
          <w:sz w:val="20"/>
          <w:szCs w:val="20"/>
          <w:lang w:val="fi-FI" w:bidi="ar-SA"/>
          <w14:ligatures w14:val="none"/>
        </w:rPr>
        <w:t>Crypto</w:t>
      </w:r>
      <w:proofErr w:type="spellEnd"/>
      <w:r w:rsidR="0093560D" w:rsidRPr="008D7F28">
        <w:rPr>
          <w:rFonts w:ascii="Times New Roman" w:eastAsia="MS Mincho" w:hAnsi="Times New Roman" w:cs="Times New Roman"/>
          <w:kern w:val="0"/>
          <w:sz w:val="20"/>
          <w:szCs w:val="20"/>
          <w:lang w:val="fi-FI" w:bidi="ar-SA"/>
          <w14:ligatures w14:val="none"/>
        </w:rPr>
        <w:t xml:space="preserve"> </w:t>
      </w:r>
      <w:proofErr w:type="spellStart"/>
      <w:r w:rsidR="0093560D" w:rsidRPr="008D7F28">
        <w:rPr>
          <w:rFonts w:ascii="Times New Roman" w:eastAsia="MS Mincho" w:hAnsi="Times New Roman" w:cs="Times New Roman"/>
          <w:kern w:val="0"/>
          <w:sz w:val="20"/>
          <w:szCs w:val="20"/>
          <w:lang w:val="fi-FI" w:bidi="ar-SA"/>
          <w14:ligatures w14:val="none"/>
        </w:rPr>
        <w:t>Reference</w:t>
      </w:r>
      <w:proofErr w:type="spellEnd"/>
      <w:r w:rsidR="0093560D" w:rsidRPr="008D7F28">
        <w:rPr>
          <w:rFonts w:ascii="Times New Roman" w:eastAsia="MS Mincho" w:hAnsi="Times New Roman" w:cs="Times New Roman"/>
          <w:kern w:val="0"/>
          <w:sz w:val="20"/>
          <w:szCs w:val="20"/>
          <w:lang w:val="fi-FI" w:bidi="ar-SA"/>
          <w14:ligatures w14:val="none"/>
        </w:rPr>
        <w:t xml:space="preserve"> </w:t>
      </w:r>
      <w:proofErr w:type="spellStart"/>
      <w:r w:rsidR="0093560D" w:rsidRPr="008D7F28">
        <w:rPr>
          <w:rFonts w:ascii="Times New Roman" w:eastAsia="MS Mincho" w:hAnsi="Times New Roman" w:cs="Times New Roman"/>
          <w:kern w:val="0"/>
          <w:sz w:val="20"/>
          <w:szCs w:val="20"/>
          <w:lang w:val="fi-FI" w:bidi="ar-SA"/>
          <w14:ligatures w14:val="none"/>
        </w:rPr>
        <w:t>Inbdex</w:t>
      </w:r>
      <w:proofErr w:type="spellEnd"/>
      <w:r w:rsidR="0093560D" w:rsidRPr="008D7F28">
        <w:rPr>
          <w:rFonts w:ascii="Times New Roman" w:eastAsia="MS Mincho" w:hAnsi="Times New Roman" w:cs="Times New Roman"/>
          <w:kern w:val="0"/>
          <w:sz w:val="20"/>
          <w:szCs w:val="20"/>
          <w:lang w:val="fi-FI" w:bidi="ar-SA"/>
          <w14:ligatures w14:val="none"/>
        </w:rPr>
        <w:t xml:space="preserve"> </w:t>
      </w:r>
      <w:proofErr w:type="spellStart"/>
      <w:r w:rsidRPr="008D7F28">
        <w:rPr>
          <w:rFonts w:ascii="Times New Roman" w:eastAsia="MS Mincho" w:hAnsi="Times New Roman" w:cs="Times New Roman"/>
          <w:kern w:val="0"/>
          <w:sz w:val="20"/>
          <w:szCs w:val="20"/>
          <w:lang w:val="fi-FI" w:bidi="ar-SA"/>
          <w14:ligatures w14:val="none"/>
        </w:rPr>
        <w:t>Ethereum</w:t>
      </w:r>
      <w:proofErr w:type="spellEnd"/>
      <w:r w:rsidRPr="008D7F28">
        <w:rPr>
          <w:rFonts w:ascii="Times New Roman" w:eastAsia="MS Mincho" w:hAnsi="Times New Roman" w:cs="Times New Roman"/>
          <w:kern w:val="0"/>
          <w:sz w:val="20"/>
          <w:szCs w:val="20"/>
          <w:lang w:val="fi-FI" w:bidi="ar-SA"/>
          <w14:ligatures w14:val="none"/>
        </w:rPr>
        <w:t xml:space="preserve"> -indeksiin (”</w:t>
      </w:r>
      <w:r w:rsidRPr="008D7F28">
        <w:rPr>
          <w:rFonts w:ascii="Times New Roman" w:eastAsia="MS Mincho" w:hAnsi="Times New Roman" w:cs="Times New Roman"/>
          <w:b/>
          <w:bCs/>
          <w:kern w:val="0"/>
          <w:sz w:val="20"/>
          <w:szCs w:val="20"/>
          <w:lang w:val="fi-FI" w:bidi="ar-SA"/>
          <w14:ligatures w14:val="none"/>
        </w:rPr>
        <w:t>Indeksi</w:t>
      </w:r>
      <w:r w:rsidRPr="008D7F28">
        <w:rPr>
          <w:rFonts w:ascii="Times New Roman" w:eastAsia="MS Mincho" w:hAnsi="Times New Roman" w:cs="Times New Roman"/>
          <w:kern w:val="0"/>
          <w:sz w:val="20"/>
          <w:szCs w:val="20"/>
          <w:lang w:val="fi-FI" w:bidi="ar-SA"/>
          <w14:ligatures w14:val="none"/>
        </w:rPr>
        <w:t>”) viitaten (”</w:t>
      </w:r>
      <w:r w:rsidRPr="008D7F28">
        <w:rPr>
          <w:rFonts w:ascii="Times New Roman" w:eastAsia="MS Mincho" w:hAnsi="Times New Roman" w:cs="Times New Roman"/>
          <w:i/>
          <w:iCs/>
          <w:kern w:val="0"/>
          <w:sz w:val="20"/>
          <w:szCs w:val="20"/>
          <w:lang w:val="fi-FI" w:bidi="ar-SA"/>
          <w14:ligatures w14:val="none"/>
        </w:rPr>
        <w:t>1.4.1. Merkintähinnan määrittelytapa</w:t>
      </w:r>
      <w:r w:rsidRPr="008D7F28">
        <w:rPr>
          <w:rFonts w:ascii="Times New Roman" w:eastAsia="MS Mincho" w:hAnsi="Times New Roman" w:cs="Times New Roman"/>
          <w:kern w:val="0"/>
          <w:sz w:val="20"/>
          <w:szCs w:val="20"/>
          <w:lang w:val="fi-FI" w:bidi="ar-SA"/>
          <w14:ligatures w14:val="none"/>
        </w:rPr>
        <w:t>”) (”</w:t>
      </w:r>
      <w:r w:rsidRPr="008D7F28">
        <w:rPr>
          <w:rFonts w:ascii="Times New Roman" w:eastAsia="MS Mincho" w:hAnsi="Times New Roman" w:cs="Times New Roman"/>
          <w:b/>
          <w:bCs/>
          <w:kern w:val="0"/>
          <w:sz w:val="20"/>
          <w:szCs w:val="20"/>
          <w:lang w:val="fi-FI" w:bidi="ar-SA"/>
          <w14:ligatures w14:val="none"/>
        </w:rPr>
        <w:t>kryptovaluuttaoikeus</w:t>
      </w:r>
      <w:r w:rsidRPr="008D7F28">
        <w:rPr>
          <w:rFonts w:ascii="Times New Roman" w:eastAsia="MS Mincho" w:hAnsi="Times New Roman" w:cs="Times New Roman"/>
          <w:kern w:val="0"/>
          <w:sz w:val="20"/>
          <w:szCs w:val="20"/>
          <w:lang w:val="fi-FI" w:bidi="ar-SA"/>
          <w14:ligatures w14:val="none"/>
        </w:rPr>
        <w:t>”) tai (b) Yhdysvaltain dollarin (”</w:t>
      </w:r>
      <w:r w:rsidRPr="008D7F28">
        <w:rPr>
          <w:rFonts w:ascii="Times New Roman" w:eastAsia="MS Mincho" w:hAnsi="Times New Roman" w:cs="Times New Roman"/>
          <w:b/>
          <w:bCs/>
          <w:kern w:val="0"/>
          <w:sz w:val="20"/>
          <w:szCs w:val="20"/>
          <w:lang w:val="fi-FI" w:bidi="ar-SA"/>
          <w14:ligatures w14:val="none"/>
        </w:rPr>
        <w:t>USD</w:t>
      </w:r>
      <w:r w:rsidRPr="008D7F28">
        <w:rPr>
          <w:rFonts w:ascii="Times New Roman" w:eastAsia="MS Mincho" w:hAnsi="Times New Roman" w:cs="Times New Roman"/>
          <w:kern w:val="0"/>
          <w:sz w:val="20"/>
          <w:szCs w:val="20"/>
          <w:lang w:val="fi-FI" w:bidi="ar-SA"/>
          <w14:ligatures w14:val="none"/>
        </w:rPr>
        <w:t>”) määräisen maksun suorittamista, joka on ehtojen asianmukaisten määräysten mukainen (”</w:t>
      </w:r>
      <w:r w:rsidRPr="008D7F28">
        <w:rPr>
          <w:rFonts w:ascii="Times New Roman" w:eastAsia="MS Mincho" w:hAnsi="Times New Roman" w:cs="Times New Roman"/>
          <w:b/>
          <w:bCs/>
          <w:kern w:val="0"/>
          <w:sz w:val="20"/>
          <w:szCs w:val="20"/>
          <w:lang w:val="fi-FI" w:bidi="ar-SA"/>
          <w14:ligatures w14:val="none"/>
        </w:rPr>
        <w:t>ehdot</w:t>
      </w:r>
      <w:r w:rsidRPr="008D7F28">
        <w:rPr>
          <w:rFonts w:ascii="Times New Roman" w:eastAsia="MS Mincho" w:hAnsi="Times New Roman" w:cs="Times New Roman"/>
          <w:kern w:val="0"/>
          <w:sz w:val="20"/>
          <w:szCs w:val="20"/>
          <w:lang w:val="fi-FI" w:bidi="ar-SA"/>
          <w14:ligatures w14:val="none"/>
        </w:rPr>
        <w:t>”). Joukkovelkakirjoihin liittyvät velvollisuudet ovat liikkeeseenlaskijan suoria, alistumattomia ja turvattuja velvollisuuksia asemaltaan pari passu (i) keskenään, (ii) kaikki turvatut lunastusvelvollisuudet ja turvatut tilitysvelvollisuudet (määritelty jäljempänä) (”</w:t>
      </w:r>
      <w:r w:rsidRPr="008D7F28">
        <w:rPr>
          <w:rFonts w:ascii="Times New Roman" w:eastAsia="MS Mincho" w:hAnsi="Times New Roman" w:cs="Times New Roman"/>
          <w:i/>
          <w:iCs/>
          <w:kern w:val="0"/>
          <w:sz w:val="20"/>
          <w:szCs w:val="20"/>
          <w:lang w:val="fi-FI" w:bidi="ar-SA"/>
          <w14:ligatures w14:val="none"/>
        </w:rPr>
        <w:t>1.3.3. Vapaaehtoisiin lunastuksiin liittyvät riskit”</w:t>
      </w:r>
      <w:r w:rsidRPr="008D7F28">
        <w:rPr>
          <w:rFonts w:ascii="Times New Roman" w:eastAsia="MS Mincho" w:hAnsi="Times New Roman" w:cs="Times New Roman"/>
          <w:kern w:val="0"/>
          <w:sz w:val="20"/>
          <w:szCs w:val="20"/>
          <w:lang w:val="fi-FI" w:bidi="ar-SA"/>
          <w14:ligatures w14:val="none"/>
        </w:rPr>
        <w:t>) ja (iii) liikkeeseenlaskijaan liittyvät velvoitteet siirtää joukkovelkakirjoja mille tahansa taholle, jonka liikkeeseenlaskija on nimittänyt valtuutetuksi osallistujaksi (”</w:t>
      </w:r>
      <w:r w:rsidRPr="008D7F28">
        <w:rPr>
          <w:rFonts w:ascii="Times New Roman" w:eastAsia="MS Mincho" w:hAnsi="Times New Roman" w:cs="Times New Roman"/>
          <w:b/>
          <w:bCs/>
          <w:kern w:val="0"/>
          <w:sz w:val="20"/>
          <w:szCs w:val="20"/>
          <w:lang w:val="fi-FI" w:bidi="ar-SA"/>
          <w14:ligatures w14:val="none"/>
        </w:rPr>
        <w:t>valtuutettu osallistuja</w:t>
      </w:r>
      <w:r w:rsidRPr="008D7F28">
        <w:rPr>
          <w:rFonts w:ascii="Times New Roman" w:eastAsia="MS Mincho" w:hAnsi="Times New Roman" w:cs="Times New Roman"/>
          <w:kern w:val="0"/>
          <w:sz w:val="20"/>
          <w:szCs w:val="20"/>
          <w:lang w:val="fi-FI" w:bidi="ar-SA"/>
          <w14:ligatures w14:val="none"/>
        </w:rPr>
        <w:t>”), jos kyseinen valtuutettu osallistuja on siirtänyt vähintään kryptovaluuttaoikeuden joukkovelkakirjaa kohden, joka on merkitty tai ostettu Zodia Custody (Ireland) Limited -yhtiön ylläpitämästä säilytyslompakosta (”</w:t>
      </w:r>
      <w:r w:rsidRPr="008D7F28">
        <w:rPr>
          <w:rFonts w:ascii="Times New Roman" w:eastAsia="MS Mincho" w:hAnsi="Times New Roman" w:cs="Times New Roman"/>
          <w:b/>
          <w:bCs/>
          <w:kern w:val="0"/>
          <w:sz w:val="20"/>
          <w:szCs w:val="20"/>
          <w:lang w:val="fi-FI" w:bidi="ar-SA"/>
          <w14:ligatures w14:val="none"/>
        </w:rPr>
        <w:t>säilytyslompakko</w:t>
      </w:r>
      <w:r w:rsidRPr="008D7F28">
        <w:rPr>
          <w:rFonts w:ascii="Times New Roman" w:eastAsia="MS Mincho" w:hAnsi="Times New Roman" w:cs="Times New Roman"/>
          <w:kern w:val="0"/>
          <w:sz w:val="20"/>
          <w:szCs w:val="20"/>
          <w:lang w:val="fi-FI" w:bidi="ar-SA"/>
          <w14:ligatures w14:val="none"/>
        </w:rPr>
        <w:t>” ja tällaiset velvoitteet, ”</w:t>
      </w:r>
      <w:r w:rsidRPr="008D7F28">
        <w:rPr>
          <w:rFonts w:ascii="Times New Roman" w:eastAsia="MS Mincho" w:hAnsi="Times New Roman" w:cs="Times New Roman"/>
          <w:b/>
          <w:bCs/>
          <w:kern w:val="0"/>
          <w:sz w:val="20"/>
          <w:szCs w:val="20"/>
          <w:lang w:val="fi-FI" w:bidi="ar-SA"/>
          <w14:ligatures w14:val="none"/>
        </w:rPr>
        <w:t>turvatut tilitysvelvollisuudet</w:t>
      </w:r>
      <w:r w:rsidRPr="008D7F28">
        <w:rPr>
          <w:rFonts w:ascii="Times New Roman" w:eastAsia="MS Mincho" w:hAnsi="Times New Roman" w:cs="Times New Roman"/>
          <w:kern w:val="0"/>
          <w:sz w:val="20"/>
          <w:szCs w:val="20"/>
          <w:lang w:val="fi-FI" w:bidi="ar-SA"/>
          <w14:ligatures w14:val="none"/>
        </w:rPr>
        <w:t>”). Joukkovelkakirjat ovat vapaasti siirrettävissä.</w:t>
      </w:r>
    </w:p>
    <w:p w14:paraId="1FAB4E9F" w14:textId="77777777" w:rsidR="00867D4B" w:rsidRPr="008D7F28" w:rsidRDefault="00867D4B" w:rsidP="00634E47">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Joukkovelkakirjoihin liitetään seuraavat oikeudet:</w:t>
      </w:r>
    </w:p>
    <w:p w14:paraId="09F3EDBA" w14:textId="77777777" w:rsidR="00867D4B" w:rsidRPr="008D7F28" w:rsidRDefault="00867D4B" w:rsidP="00634E47">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Vakuus</w:t>
      </w:r>
      <w:r w:rsidRPr="008D7F28">
        <w:rPr>
          <w:rFonts w:ascii="Times New Roman" w:eastAsia="MS Mincho" w:hAnsi="Times New Roman" w:cs="Times New Roman"/>
          <w:kern w:val="0"/>
          <w:sz w:val="20"/>
          <w:szCs w:val="20"/>
          <w:lang w:val="fi-FI" w:bidi="ar-SA"/>
          <w14:ligatures w14:val="none"/>
        </w:rPr>
        <w:t>: Liikkeeseenlaskijan antama pantti joukkovelkakirjojen haltijoiden hyväksi sen oikeuksista, omistusoikeudesta, edusta ja etuudesta, nyt ja tulevaisuudessa, säilytyslompakosta ja talletetuista kryptovaluutoista sekä liikkeeseenlaskutilistä ja liikkeeseenlaskijan omistamista joukkovelkakirjoista joukkovelkakirjojen haltijoiden hyväksi (”vakuus”). Tiedot kirjanpidosta ja vastaavien panttien ehdoista on ilmoitettava turvallisuusasiakirjoissa, jotka ovat saatavana joukkovelkakirjojen haltijoiden tarkastettavaksi liikkeeseenlaskijan päätoimipaikassa (Gridiron, One Pancras Square, Lontoo, N1C 4 AG, Yhdistynyt kuningaskunta).</w:t>
      </w:r>
    </w:p>
    <w:p w14:paraId="6DF3A261" w14:textId="77777777" w:rsidR="00867D4B" w:rsidRPr="008D7F28" w:rsidRDefault="00867D4B" w:rsidP="00634E47">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Staking</w:t>
      </w:r>
      <w:r w:rsidRPr="008D7F28">
        <w:rPr>
          <w:rFonts w:ascii="Times New Roman" w:eastAsia="MS Mincho" w:hAnsi="Times New Roman" w:cs="Times New Roman"/>
          <w:kern w:val="0"/>
          <w:sz w:val="20"/>
          <w:szCs w:val="20"/>
          <w:lang w:val="fi-FI" w:bidi="ar-SA"/>
          <w14:ligatures w14:val="none"/>
        </w:rPr>
        <w:t>: Liikkeeseenlaskija voi käyttää palveluntarjoajan (”</w:t>
      </w:r>
      <w:r w:rsidRPr="008D7F28">
        <w:rPr>
          <w:rFonts w:ascii="Times New Roman" w:eastAsia="MS Mincho" w:hAnsi="Times New Roman" w:cs="Times New Roman"/>
          <w:b/>
          <w:bCs/>
          <w:kern w:val="0"/>
          <w:sz w:val="20"/>
          <w:szCs w:val="20"/>
          <w:lang w:val="fi-FI" w:bidi="ar-SA"/>
          <w14:ligatures w14:val="none"/>
        </w:rPr>
        <w:t>Staking Provider</w:t>
      </w:r>
      <w:r w:rsidRPr="008D7F28">
        <w:rPr>
          <w:rFonts w:ascii="Times New Roman" w:eastAsia="MS Mincho" w:hAnsi="Times New Roman" w:cs="Times New Roman"/>
          <w:kern w:val="0"/>
          <w:sz w:val="20"/>
          <w:szCs w:val="20"/>
          <w:lang w:val="fi-FI" w:bidi="ar-SA"/>
          <w14:ligatures w14:val="none"/>
        </w:rPr>
        <w:t>”) palveluita soveltaakseen osan tai kaikki talletettujen kryptovaluuttojen yksiköt Stakingiin. Tällä prosessilla saadut kryptovaluuttayksiköt (sovellettavien maksujen jälkeen) muodostavat osan kryptovaluuttaoikeudesta.</w:t>
      </w:r>
    </w:p>
    <w:p w14:paraId="197CAC1F" w14:textId="36A94AB7" w:rsidR="00867D4B" w:rsidRPr="008D7F28" w:rsidRDefault="00867D4B" w:rsidP="00867D4B">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Pakollinen lunastus</w:t>
      </w:r>
      <w:r w:rsidRPr="008D7F28">
        <w:rPr>
          <w:rFonts w:ascii="Times New Roman" w:eastAsia="MS Mincho" w:hAnsi="Times New Roman" w:cs="Times New Roman"/>
          <w:kern w:val="0"/>
          <w:sz w:val="20"/>
          <w:szCs w:val="20"/>
          <w:lang w:val="fi-FI" w:bidi="ar-SA"/>
          <w14:ligatures w14:val="none"/>
        </w:rPr>
        <w:t>: Tiettyjen pakollisten lunastustapahtumien sattuessa liikkeeseenlaskija voi milloin tahansa (mutta sen ei tarvitse), antaa ilmoituksen joukkovelkakirjojen haltijoille kyseisestä pakollisesta lunastustapahtumasta (”</w:t>
      </w:r>
      <w:r w:rsidRPr="008D7F28">
        <w:rPr>
          <w:rFonts w:ascii="Times New Roman" w:eastAsia="MS Mincho" w:hAnsi="Times New Roman" w:cs="Times New Roman"/>
          <w:b/>
          <w:bCs/>
          <w:kern w:val="0"/>
          <w:sz w:val="20"/>
          <w:szCs w:val="20"/>
          <w:lang w:val="fi-FI" w:bidi="ar-SA"/>
          <w14:ligatures w14:val="none"/>
        </w:rPr>
        <w:t>pakollisen lunastuksen ilmoitus</w:t>
      </w:r>
      <w:r w:rsidRPr="008D7F28">
        <w:rPr>
          <w:rFonts w:ascii="Times New Roman" w:eastAsia="MS Mincho" w:hAnsi="Times New Roman" w:cs="Times New Roman"/>
          <w:kern w:val="0"/>
          <w:sz w:val="20"/>
          <w:szCs w:val="20"/>
          <w:lang w:val="fi-FI" w:bidi="ar-SA"/>
          <w14:ligatures w14:val="none"/>
        </w:rPr>
        <w:t xml:space="preserve">”) ja lunastaa joukkovelkakirjat pakollisen lunastuspäivän mukaisesti, joka on ilmoitettu pakollisessa lunastuksen ilmoituksessa, niiden pakollisen lunastushinnan mukaisesti (määritelty jäljempänä). Tällaisiin pakollisiin lunastustapahtumiin kuuluvat tapahtumat, jotka tekevät joukkovelkakirjojen liikkeeseenlaskun ja/tai olemassa olevien joukkovelkakirjojen ylläpitämisen taloudellisesti tai käytännöllisesti mahdottomaksi, kuten muun muassa sellaisen uuden lain tai asetuksen voimaanastuminen, joka velvoittaa liikkeeseenlaskijaa hankkimaan minkä tahansa lisenssin voidakseen täyttää joukkovelkakirjoihin liittyvät velvoitteensa; tai mitkä tahansa muutokset kryptovaluutan verokohtelussa; </w:t>
      </w:r>
      <w:r w:rsidRPr="008D7F28">
        <w:rPr>
          <w:rFonts w:ascii="Times New Roman" w:eastAsia="MS Mincho" w:hAnsi="Times New Roman" w:cs="Times New Roman"/>
          <w:kern w:val="0"/>
          <w:sz w:val="20"/>
          <w:szCs w:val="20"/>
          <w:lang w:val="fi-FI" w:bidi="ar-SA"/>
          <w14:ligatures w14:val="none"/>
        </w:rPr>
        <w:lastRenderedPageBreak/>
        <w:t>tai jos toimivaltainen tuomioistuin on määrännyt liikkeeseenlaskijan järjestämään tai muutoin laki vaatii pakollisen lunastuksen järjestämisen. Liikkeeseenlaskijan pakollisen lunastusoikeuden käyttäminen johtaa väistämättä joukkovelkakirjojen haltijoiden joukkovelkakirjojen lunastamiseen.</w:t>
      </w:r>
    </w:p>
    <w:p w14:paraId="6B388B96" w14:textId="77777777" w:rsidR="005171E1" w:rsidRPr="008D7F28" w:rsidRDefault="00EE25E4" w:rsidP="00EE25E4">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Vapaaehtoinen lunastus:</w:t>
      </w:r>
      <w:r w:rsidRPr="008D7F28">
        <w:rPr>
          <w:rFonts w:ascii="Times New Roman" w:eastAsia="MS Mincho" w:hAnsi="Times New Roman" w:cs="Times New Roman"/>
          <w:kern w:val="0"/>
          <w:sz w:val="20"/>
          <w:szCs w:val="20"/>
          <w:lang w:val="fi-FI" w:bidi="ar-SA"/>
          <w14:ligatures w14:val="none"/>
        </w:rPr>
        <w:t xml:space="preserve"> Joukkovelkakirjoilla ei ole kiinteää erääntymispäivää. Kukin joukkovelkakirjojen haltija voi kuitenkin vaatia liikkeeseenlaskijaa lunastamaan hänen joukkovelkakirjansa fyysisen kryptovaluuttaoikeuden toimitusta vastaan tai (kryptovaluuttaoikeuden toimitusvaatimuksen täyttämiseksi) Yhdysvaltain dollarin määräisenä käteismaksuna ("</w:t>
      </w:r>
      <w:r w:rsidRPr="008D7F28">
        <w:rPr>
          <w:rFonts w:ascii="Times New Roman" w:eastAsia="MS Mincho" w:hAnsi="Times New Roman" w:cs="Times New Roman"/>
          <w:b/>
          <w:bCs/>
          <w:kern w:val="0"/>
          <w:sz w:val="20"/>
          <w:szCs w:val="20"/>
          <w:lang w:val="fi-FI" w:bidi="ar-SA"/>
          <w14:ligatures w14:val="none"/>
        </w:rPr>
        <w:t>vapaaehtoinen lunastus</w:t>
      </w:r>
      <w:r w:rsidRPr="008D7F28">
        <w:rPr>
          <w:rFonts w:ascii="Times New Roman" w:eastAsia="MS Mincho" w:hAnsi="Times New Roman" w:cs="Times New Roman"/>
          <w:kern w:val="0"/>
          <w:sz w:val="20"/>
          <w:szCs w:val="20"/>
          <w:lang w:val="fi-FI" w:bidi="ar-SA"/>
          <w14:ligatures w14:val="none"/>
        </w:rPr>
        <w:t>"). Jos joukkovelkakirjat lunastetaan käteismaksua vastaan, lunastussumma vastaa kryptovaluuttaoikeuden myynnistä kertynyttä tuottoa kryptovaluutan toteutusmenettelyllä (määritelty jäljempänä), siihen määrin kuin tällainen toimenpide johtaa onnistuneeseen myyntiin. Jotta joukkovelkakirjat voidaan irtisanoa, joukkovelkakirjojen haltijan tarvitsee (i) toimittaa lunastuslomake kaikkien vaadittujen KYC-asiakirjojen kanssa, (ii) maksaa 100,00 Yhdysvaltain dollarin määräinen ennakkolunastuspalkkio (mikä on tiettyjen vapautusten alaista) ("</w:t>
      </w:r>
      <w:r w:rsidRPr="008D7F28">
        <w:rPr>
          <w:rFonts w:ascii="Times New Roman" w:eastAsia="MS Mincho" w:hAnsi="Times New Roman" w:cs="Times New Roman"/>
          <w:b/>
          <w:bCs/>
          <w:kern w:val="0"/>
          <w:sz w:val="20"/>
          <w:szCs w:val="20"/>
          <w:lang w:val="fi-FI" w:bidi="ar-SA"/>
          <w14:ligatures w14:val="none"/>
        </w:rPr>
        <w:t>ennakkolunastuspalkkio</w:t>
      </w:r>
      <w:r w:rsidRPr="008D7F28">
        <w:rPr>
          <w:rFonts w:ascii="Times New Roman" w:eastAsia="MS Mincho" w:hAnsi="Times New Roman" w:cs="Times New Roman"/>
          <w:kern w:val="0"/>
          <w:sz w:val="20"/>
          <w:szCs w:val="20"/>
          <w:lang w:val="fi-FI" w:bidi="ar-SA"/>
          <w14:ligatures w14:val="none"/>
        </w:rPr>
        <w:t>") ja (iii) siirtää joukkovelkakirjat, joiden osalta vapaaehtoisen lunastusoikeuden käyttö tapahtuu, maksutta liikkeeseenlaskutilille. Jos joukkovelkakirjojen haltija käyttää vapaaehtoisen lunastusoikeuttaan suhteessa liikkeeseenlaskijaan tai suhteessa valtuutettuun osallistujaan, häneltä veloitetaan mahdollisen ennakkolunastuspalkkion lisäksi käyttömaksu, joka on 2,5 % kunkin joukkovelkakirjan, joiden osalta vapaaehtoisen lunastusoikeuden käyttö tapahtuu, kryptovaluuttaoikeudesta ("</w:t>
      </w:r>
      <w:r w:rsidRPr="008D7F28">
        <w:rPr>
          <w:rFonts w:ascii="Times New Roman" w:eastAsia="MS Mincho" w:hAnsi="Times New Roman" w:cs="Times New Roman"/>
          <w:b/>
          <w:bCs/>
          <w:kern w:val="0"/>
          <w:sz w:val="20"/>
          <w:szCs w:val="20"/>
          <w:lang w:val="fi-FI" w:bidi="ar-SA"/>
          <w14:ligatures w14:val="none"/>
        </w:rPr>
        <w:t>käyttömaksu</w:t>
      </w:r>
      <w:r w:rsidRPr="008D7F28">
        <w:rPr>
          <w:rFonts w:ascii="Times New Roman" w:eastAsia="MS Mincho" w:hAnsi="Times New Roman" w:cs="Times New Roman"/>
          <w:kern w:val="0"/>
          <w:sz w:val="20"/>
          <w:szCs w:val="20"/>
          <w:lang w:val="fi-FI" w:bidi="ar-SA"/>
          <w14:ligatures w14:val="none"/>
        </w:rPr>
        <w:t>"). Jos joukkovelkakirjojen haltija kuitenkin myy joukkovelkakirjojaan pörssissä, liikkeeseenlaskijalta tai valtuutetulta osallistujalta ei peritä lunastuspalkkioita. Jos joukkovelkakirjojen haltija käyttää vapaaehtoisen lunastusoikeuttaan ja valitsee käteislunastuksen, liikkeeseenlaskija antaa toteutusasiamiehelle ohjeet myydä kryptovaluuttaa määrältään vastaavasti kryptovaluuttaoikeuteen ("</w:t>
      </w:r>
      <w:r w:rsidRPr="008D7F28">
        <w:rPr>
          <w:rFonts w:ascii="Times New Roman" w:eastAsia="MS Mincho" w:hAnsi="Times New Roman" w:cs="Times New Roman"/>
          <w:b/>
          <w:bCs/>
          <w:kern w:val="0"/>
          <w:sz w:val="20"/>
          <w:szCs w:val="20"/>
          <w:lang w:val="fi-FI" w:bidi="ar-SA"/>
          <w14:ligatures w14:val="none"/>
        </w:rPr>
        <w:t>kryptovaluutan toteutusmenettely</w:t>
      </w:r>
      <w:r w:rsidRPr="008D7F28">
        <w:rPr>
          <w:rFonts w:ascii="Times New Roman" w:eastAsia="MS Mincho" w:hAnsi="Times New Roman" w:cs="Times New Roman"/>
          <w:kern w:val="0"/>
          <w:sz w:val="20"/>
          <w:szCs w:val="20"/>
          <w:lang w:val="fi-FI" w:bidi="ar-SA"/>
          <w14:ligatures w14:val="none"/>
        </w:rPr>
        <w:t>"). Kryptovaluutan toteutusmenettelyn myyntituotto (vähennettynä kaikista sovellettavista maksuista, jotka liittyvät kryptovaluutan yksiköiden myyntiin ja käteismäärän siirtoon) käytetään joukkovelkakirjojen lunastamiseen. Liikkeeseenlaskija voi halutessaan veloittaa käyttömaksun kyseiseltä joukkovelkakirjojen haltijalta, vaikka kryptovaluutan toteutusmenettely osittain tai kokonaan epäonnistuisi.</w:t>
      </w:r>
    </w:p>
    <w:p w14:paraId="173862DF" w14:textId="77777777" w:rsidR="005171E1" w:rsidRPr="008D7F28" w:rsidRDefault="00EE25E4" w:rsidP="00EE25E4">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Lunastus maksukyvyttömyystapauksissa:</w:t>
      </w:r>
      <w:r w:rsidRPr="008D7F28">
        <w:rPr>
          <w:rFonts w:ascii="Times New Roman" w:eastAsia="MS Mincho" w:hAnsi="Times New Roman" w:cs="Times New Roman"/>
          <w:kern w:val="0"/>
          <w:sz w:val="20"/>
          <w:szCs w:val="20"/>
          <w:lang w:val="fi-FI" w:bidi="ar-SA"/>
          <w14:ligatures w14:val="none"/>
        </w:rPr>
        <w:t xml:space="preserve"> Joukkovelkakirjat oikeuttavat maksukyvyttömyystapauksissa kunkin joukkovelkakirjojen haltijan vaatimaan välitöntä lunastusta kryptovaluuttaoikeudella. </w:t>
      </w:r>
    </w:p>
    <w:p w14:paraId="6A11AEF9" w14:textId="77777777" w:rsidR="00EF6EEB" w:rsidRPr="008D7F28" w:rsidRDefault="00EE25E4" w:rsidP="00EE25E4">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Kryptovaluuttaoikeuden säätäminen:</w:t>
      </w:r>
      <w:r w:rsidRPr="008D7F28">
        <w:rPr>
          <w:rFonts w:ascii="Times New Roman" w:eastAsia="MS Mincho" w:hAnsi="Times New Roman" w:cs="Times New Roman"/>
          <w:kern w:val="0"/>
          <w:sz w:val="20"/>
          <w:szCs w:val="20"/>
          <w:lang w:val="fi-FI" w:bidi="ar-SA"/>
          <w14:ligatures w14:val="none"/>
        </w:rPr>
        <w:t xml:space="preserve"> Tiettyjen kryptovaluuttaan ja/tai kryptovaluuttaoikeuteen vaikuttavien tapahtumien (kukin "</w:t>
      </w:r>
      <w:r w:rsidRPr="008D7F28">
        <w:rPr>
          <w:rFonts w:ascii="Times New Roman" w:eastAsia="MS Mincho" w:hAnsi="Times New Roman" w:cs="Times New Roman"/>
          <w:b/>
          <w:bCs/>
          <w:kern w:val="0"/>
          <w:sz w:val="20"/>
          <w:szCs w:val="20"/>
          <w:lang w:val="fi-FI" w:bidi="ar-SA"/>
          <w14:ligatures w14:val="none"/>
        </w:rPr>
        <w:t>säätötapahtuma</w:t>
      </w:r>
      <w:r w:rsidRPr="008D7F28">
        <w:rPr>
          <w:rFonts w:ascii="Times New Roman" w:eastAsia="MS Mincho" w:hAnsi="Times New Roman" w:cs="Times New Roman"/>
          <w:kern w:val="0"/>
          <w:sz w:val="20"/>
          <w:szCs w:val="20"/>
          <w:lang w:val="fi-FI" w:bidi="ar-SA"/>
          <w14:ligatures w14:val="none"/>
        </w:rPr>
        <w:t xml:space="preserve">") sattuessa liikkeeseenlaskija tekee tarvittavat säädöt kryptovaluuttaan tai kryptovaluuttaoikeuteen, keskeyttää suunnitellut indeksin uudelleenarvioinnit tai korvaa vastaavan taustalla olevan indeksin samankaltaisella uudella indeksillä, tarvittaessa oman harkintansa mukaan. </w:t>
      </w:r>
    </w:p>
    <w:p w14:paraId="71770F61" w14:textId="6A76C934" w:rsidR="00785C27" w:rsidRPr="008D7F28" w:rsidRDefault="00EE25E4" w:rsidP="00EE25E4">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Lunastusten keskeyttäminen:</w:t>
      </w:r>
      <w:r w:rsidRPr="008D7F28">
        <w:rPr>
          <w:rFonts w:ascii="Times New Roman" w:eastAsia="MS Mincho" w:hAnsi="Times New Roman" w:cs="Times New Roman"/>
          <w:kern w:val="0"/>
          <w:sz w:val="20"/>
          <w:szCs w:val="20"/>
          <w:lang w:val="fi-FI" w:bidi="ar-SA"/>
          <w14:ligatures w14:val="none"/>
        </w:rPr>
        <w:t xml:space="preserve"> Tiettyjen tapahtumien sattuessa, jotka aiheuttavat häiriön (i) kryptovaluutan kaupankäynnissä, (ii) palveluntarjoajan tarjoamien palvelujen osalta, (iii) säilytyslaitoksen ja/tai minkä tahansa sovellettavan kryptovaluutan protokollan osalta tai (iv) joukkovelkakirjoihin liittyvien laskelmien osalta (kukin "</w:t>
      </w:r>
      <w:r w:rsidRPr="008D7F28">
        <w:rPr>
          <w:rFonts w:ascii="Times New Roman" w:eastAsia="MS Mincho" w:hAnsi="Times New Roman" w:cs="Times New Roman"/>
          <w:b/>
          <w:bCs/>
          <w:kern w:val="0"/>
          <w:sz w:val="20"/>
          <w:szCs w:val="20"/>
          <w:lang w:val="fi-FI" w:bidi="ar-SA"/>
          <w14:ligatures w14:val="none"/>
        </w:rPr>
        <w:t>häiriötapahtuma</w:t>
      </w:r>
      <w:r w:rsidRPr="008D7F28">
        <w:rPr>
          <w:rFonts w:ascii="Times New Roman" w:eastAsia="MS Mincho" w:hAnsi="Times New Roman" w:cs="Times New Roman"/>
          <w:kern w:val="0"/>
          <w:sz w:val="20"/>
          <w:szCs w:val="20"/>
          <w:lang w:val="fi-FI" w:bidi="ar-SA"/>
          <w14:ligatures w14:val="none"/>
        </w:rPr>
        <w:t>"), liikkeeseenlaskija voi keskeyttää oikeudet tai aikataulut (i) lunastuspyyntöjen tekemiselle, (ii) minkä tahansa lunastusten selvittämisen suorittamiselle tai (iii) minkä tahansa lunastuksen, selvityksen tai maksupäivän yhteydessä.</w:t>
      </w:r>
    </w:p>
    <w:p w14:paraId="72F152A7" w14:textId="4CB423A8" w:rsidR="00F66EA4" w:rsidRPr="008D7F28" w:rsidRDefault="005A329C" w:rsidP="00F66EA4">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i-FI" w:bidi="ar-SA"/>
          <w14:ligatures w14:val="none"/>
        </w:rPr>
      </w:pPr>
      <w:r w:rsidRPr="008D7F28">
        <w:rPr>
          <w:rFonts w:ascii="Times New Roman" w:eastAsia="Times New Roman" w:hAnsi="Times New Roman" w:cs="Times New Roman"/>
          <w:b/>
          <w:bCs/>
          <w:color w:val="000000"/>
          <w:kern w:val="0"/>
          <w:sz w:val="20"/>
          <w:szCs w:val="20"/>
          <w:lang w:val="fi-FI" w:bidi="ar-SA"/>
          <w14:ligatures w14:val="none"/>
        </w:rPr>
        <w:t>Missä arvopapereilla tullaan käymään kauppaa?</w:t>
      </w:r>
    </w:p>
    <w:p w14:paraId="593C4791" w14:textId="501A4F0D" w:rsidR="00A756E2" w:rsidRPr="008D7F28" w:rsidRDefault="00A756E2" w:rsidP="00A756E2">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Liikkeeseenlaskija aikoo tehdä hakemuksen joukkovelkakirjojen ottamisesta kaupankäynnin kohteeksi Frankfurtin pörssin ja Sveitsin pörssin (SIX Swiss Exchange) säännellyillä markkinoilla. Liikkeeseenlaskija voi päättää listata joukkovelkakirjat kyseisillä tai muilla säännellyillä markkinoilla ja/tai järjestää joukkovelkakirjojen kaupankäynnin monenkeskisiin kaupankäyntitiloihin, järjestäytyneisiin kaupankäyntitiloihin tai kauppojen sisäisille toteuttajille, jotka kaikki kuuluvat rahoitusvälinemarkkinoita koskevan Euroopan parlamentin ja neuvoston direktiivin 2014/65/EU (15. toukokuuta 2014) alaisuuteen.</w:t>
      </w:r>
    </w:p>
    <w:p w14:paraId="34F9C058" w14:textId="41C78C1E" w:rsidR="00F66EA4" w:rsidRPr="008D7F28" w:rsidRDefault="00A756E2" w:rsidP="00A756E2">
      <w:pPr>
        <w:numPr>
          <w:ilvl w:val="2"/>
          <w:numId w:val="1"/>
        </w:numPr>
        <w:tabs>
          <w:tab w:val="num" w:pos="720"/>
        </w:tabs>
        <w:spacing w:after="180" w:line="240" w:lineRule="auto"/>
        <w:ind w:left="720"/>
        <w:jc w:val="both"/>
        <w:outlineLvl w:val="2"/>
        <w:rPr>
          <w:rFonts w:ascii="Times New Roman" w:eastAsia="Times New Roman" w:hAnsi="Times New Roman" w:cs="Times New Roman"/>
          <w:b/>
          <w:bCs/>
          <w:color w:val="000000"/>
          <w:kern w:val="0"/>
          <w:sz w:val="20"/>
          <w:szCs w:val="20"/>
          <w:lang w:val="fi-FI" w:bidi="ar-SA"/>
          <w14:ligatures w14:val="none"/>
        </w:rPr>
      </w:pPr>
      <w:r w:rsidRPr="008D7F28">
        <w:rPr>
          <w:rFonts w:ascii="Times New Roman" w:eastAsia="Times New Roman" w:hAnsi="Times New Roman" w:cs="Times New Roman"/>
          <w:b/>
          <w:bCs/>
          <w:color w:val="000000"/>
          <w:kern w:val="0"/>
          <w:sz w:val="20"/>
          <w:szCs w:val="20"/>
          <w:lang w:val="fi-FI" w:bidi="ar-SA"/>
          <w14:ligatures w14:val="none"/>
        </w:rPr>
        <w:t>Mitkä ovat arvopapereihin liittyvät keskeiset riskit?</w:t>
      </w:r>
    </w:p>
    <w:p w14:paraId="6C54C456" w14:textId="556511F6" w:rsidR="00F66EA4" w:rsidRPr="008D7F28" w:rsidRDefault="000E0961" w:rsidP="00634E47">
      <w:pPr>
        <w:spacing w:after="60" w:line="240" w:lineRule="auto"/>
        <w:jc w:val="both"/>
        <w:rPr>
          <w:rFonts w:ascii="Times New Roman" w:eastAsia="MS Mincho" w:hAnsi="Times New Roman" w:cs="Times New Roman"/>
          <w:i/>
          <w:kern w:val="0"/>
          <w:sz w:val="20"/>
          <w:szCs w:val="20"/>
          <w:lang w:val="fi-FI" w:bidi="ar-SA"/>
          <w14:ligatures w14:val="none"/>
        </w:rPr>
      </w:pPr>
      <w:r w:rsidRPr="008D7F28">
        <w:rPr>
          <w:rFonts w:ascii="Times New Roman" w:eastAsia="MS Mincho" w:hAnsi="Times New Roman" w:cs="Times New Roman"/>
          <w:i/>
          <w:kern w:val="0"/>
          <w:sz w:val="20"/>
          <w:szCs w:val="20"/>
          <w:lang w:val="fi-FI" w:bidi="ar-SA"/>
          <w14:ligatures w14:val="none"/>
        </w:rPr>
        <w:t>Seuraavat keskeiset riskit voivat johtaa merkittäviin tappioihin joukkovelkakirjojen haltijoille. Kunkin joukkovelkakirjojen haltijan on vastattava mahdollisista tappioista, jotka liittyvät sen joukkovelkakirjojen</w:t>
      </w:r>
      <w:r w:rsidR="00400151" w:rsidRPr="008D7F28">
        <w:rPr>
          <w:rFonts w:ascii="Times New Roman" w:eastAsia="MS Mincho" w:hAnsi="Times New Roman" w:cs="Times New Roman"/>
          <w:i/>
          <w:kern w:val="0"/>
          <w:sz w:val="20"/>
          <w:szCs w:val="20"/>
          <w:lang w:val="fi-FI" w:bidi="ar-SA"/>
          <w14:ligatures w14:val="none"/>
        </w:rPr>
        <w:t xml:space="preserve"> </w:t>
      </w:r>
      <w:r w:rsidRPr="008D7F28">
        <w:rPr>
          <w:rFonts w:ascii="Times New Roman" w:eastAsia="MS Mincho" w:hAnsi="Times New Roman" w:cs="Times New Roman"/>
          <w:i/>
          <w:kern w:val="0"/>
          <w:sz w:val="20"/>
          <w:szCs w:val="20"/>
          <w:lang w:val="fi-FI" w:bidi="ar-SA"/>
          <w14:ligatures w14:val="none"/>
        </w:rPr>
        <w:t>myymiseen tai pääoman takaisinmaksuun:</w:t>
      </w:r>
    </w:p>
    <w:p w14:paraId="2CA967F0" w14:textId="77777777" w:rsidR="00B275B1" w:rsidRPr="008D7F28" w:rsidRDefault="00266E65" w:rsidP="00266E65">
      <w:pPr>
        <w:spacing w:after="60" w:line="240" w:lineRule="auto"/>
        <w:jc w:val="both"/>
        <w:rPr>
          <w:rFonts w:ascii="Times New Roman" w:eastAsia="MS Mincho" w:hAnsi="Times New Roman" w:cs="Times New Roman"/>
          <w:b/>
          <w:bCs/>
          <w:kern w:val="0"/>
          <w:sz w:val="20"/>
          <w:szCs w:val="20"/>
          <w:lang w:val="fi-FI" w:bidi="ar-SA"/>
          <w14:ligatures w14:val="none"/>
        </w:rPr>
      </w:pPr>
      <w:r w:rsidRPr="008D7F28">
        <w:rPr>
          <w:rFonts w:ascii="Times New Roman" w:eastAsia="MS Mincho" w:hAnsi="Times New Roman" w:cs="Times New Roman"/>
          <w:b/>
          <w:bCs/>
          <w:kern w:val="0"/>
          <w:sz w:val="20"/>
          <w:szCs w:val="20"/>
          <w:lang w:val="fi-FI" w:bidi="ar-SA"/>
          <w14:ligatures w14:val="none"/>
        </w:rPr>
        <w:t>Joukkovelkakirjojen luonteeseen ja ehtoihin liittyvät riskit</w:t>
      </w:r>
    </w:p>
    <w:p w14:paraId="69517993" w14:textId="77777777" w:rsidR="00C80D09" w:rsidRPr="008D7F28" w:rsidRDefault="00266E65" w:rsidP="00266E65">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Stakingiin liittyvä tappioriski:</w:t>
      </w:r>
      <w:r w:rsidRPr="008D7F28">
        <w:rPr>
          <w:rFonts w:ascii="Times New Roman" w:eastAsia="MS Mincho" w:hAnsi="Times New Roman" w:cs="Times New Roman"/>
          <w:kern w:val="0"/>
          <w:sz w:val="20"/>
          <w:szCs w:val="20"/>
          <w:lang w:val="fi-FI" w:bidi="ar-SA"/>
          <w14:ligatures w14:val="none"/>
        </w:rPr>
        <w:t xml:space="preserve"> Tietyt proof of stake -protokollat määräävät rangaistuksia validoijille, jotka huolimattomasti tai pahantahtoisesti vahvistavat transaktioita protokollissa ("</w:t>
      </w:r>
      <w:r w:rsidRPr="008D7F28">
        <w:rPr>
          <w:rFonts w:ascii="Times New Roman" w:eastAsia="MS Mincho" w:hAnsi="Times New Roman" w:cs="Times New Roman"/>
          <w:b/>
          <w:bCs/>
          <w:kern w:val="0"/>
          <w:sz w:val="20"/>
          <w:szCs w:val="20"/>
          <w:lang w:val="fi-FI" w:bidi="ar-SA"/>
          <w14:ligatures w14:val="none"/>
        </w:rPr>
        <w:t>Staking-rangaistukset</w:t>
      </w:r>
      <w:r w:rsidRPr="008D7F28">
        <w:rPr>
          <w:rFonts w:ascii="Times New Roman" w:eastAsia="MS Mincho" w:hAnsi="Times New Roman" w:cs="Times New Roman"/>
          <w:kern w:val="0"/>
          <w:sz w:val="20"/>
          <w:szCs w:val="20"/>
          <w:lang w:val="fi-FI" w:bidi="ar-SA"/>
          <w14:ligatures w14:val="none"/>
        </w:rPr>
        <w:t xml:space="preserve">"). Tällaisia Staking-rangaistuksia voidaan määrätä myös tahattomien virheiden, teknologisten ongelmien, hakkeroinnin ja muiden pahantahtoisten toimintojen seurauksena. Staking-rangaistukset voivat käsittää sekä palkkioiden menetyksen että Stakingiin liitettyjen kryptovaluuttayksiköiden menetyksen. Jos tällaisia Staking-rangaistuksia sovelletaan liikkeeseenlaskijan Stakingiin käyttämiin kryptovaluuttoihin ja liikkeeseenlaskija ei pysty täysin lieventämään tai kompensoimaan näiden tapahtumien vaikutuksia turvattuihin velvoitteisiin Staking-palveluntarjoajan tai säilytyslaitoksen kyvyttömyyden vuoksi täyttää velvoitteitaan liikkeeseenlaskijaa kohtaan, liikkeeseenlaskijalla on oikeus säätää kryptovaluuttaoikeutta. Tämä johtaa tehokkaasti kryptovaluuttaoikeuden </w:t>
      </w:r>
      <w:r w:rsidRPr="008D7F28">
        <w:rPr>
          <w:rFonts w:ascii="Times New Roman" w:eastAsia="MS Mincho" w:hAnsi="Times New Roman" w:cs="Times New Roman"/>
          <w:kern w:val="0"/>
          <w:sz w:val="20"/>
          <w:szCs w:val="20"/>
          <w:lang w:val="fi-FI" w:bidi="ar-SA"/>
          <w14:ligatures w14:val="none"/>
        </w:rPr>
        <w:lastRenderedPageBreak/>
        <w:t xml:space="preserve">vähentämiseen, jopa nollaan, joten kyseisissä joukkovelkakirjoissa sijoittaneet voivat kärsiä sijoituksensa kokonaistappiosta. </w:t>
      </w:r>
    </w:p>
    <w:p w14:paraId="49920729" w14:textId="77777777" w:rsidR="00C80D09" w:rsidRPr="008D7F28" w:rsidRDefault="00266E65" w:rsidP="00C80D09">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Riski Staking-palkkioiden viivästyneestä tallettamisesta:</w:t>
      </w:r>
      <w:r w:rsidRPr="008D7F28">
        <w:rPr>
          <w:rFonts w:ascii="Times New Roman" w:eastAsia="MS Mincho" w:hAnsi="Times New Roman" w:cs="Times New Roman"/>
          <w:kern w:val="0"/>
          <w:sz w:val="20"/>
          <w:szCs w:val="20"/>
          <w:lang w:val="fi-FI" w:bidi="ar-SA"/>
          <w14:ligatures w14:val="none"/>
        </w:rPr>
        <w:t xml:space="preserve"> Vaikka liikkeeseenlaskijan joukkovelkakirjojen merkinnässä saamat kryptovaluuttayksiköt siirretään suoraan säilytyslompakkoon ja ne ovat turvattuja turvallisuussopimuksella joukkovelkakirjojen haltijoiden hyväksi, Stakingista saadut palkkiot ("</w:t>
      </w:r>
      <w:r w:rsidRPr="008D7F28">
        <w:rPr>
          <w:rFonts w:ascii="Times New Roman" w:eastAsia="MS Mincho" w:hAnsi="Times New Roman" w:cs="Times New Roman"/>
          <w:b/>
          <w:bCs/>
          <w:kern w:val="0"/>
          <w:sz w:val="20"/>
          <w:szCs w:val="20"/>
          <w:lang w:val="fi-FI" w:bidi="ar-SA"/>
          <w14:ligatures w14:val="none"/>
        </w:rPr>
        <w:t>Staking-palkkiot</w:t>
      </w:r>
      <w:r w:rsidRPr="008D7F28">
        <w:rPr>
          <w:rFonts w:ascii="Times New Roman" w:eastAsia="MS Mincho" w:hAnsi="Times New Roman" w:cs="Times New Roman"/>
          <w:kern w:val="0"/>
          <w:sz w:val="20"/>
          <w:szCs w:val="20"/>
          <w:lang w:val="fi-FI" w:bidi="ar-SA"/>
          <w14:ligatures w14:val="none"/>
        </w:rPr>
        <w:t xml:space="preserve">") ei makseta eikä siirretä heti säilytyslompakkoon, vaan kaikki tällaisten Staking-palkkioiden maksut ja siirrot ovat riippuvaisia kyseisen taustalla olevan protokollan säännöistä. Tällaisten Staking-palkkioiden maksaminen ja siirtäminen säilytyslompakkoon voi vaatia tietyn ajanjakson, jonka aikana Staking-palkkiot eivät ole osa talletettua kryptovaluuttaa. Näin ollen joukkovelkakirjojen haltijat eivät välttämättä ole riittävästi suojattuja Staking-palveluntarjoajan konkurssin tai selvitystilan tapauksessa eri </w:t>
      </w:r>
      <w:proofErr w:type="gramStart"/>
      <w:r w:rsidRPr="008D7F28">
        <w:rPr>
          <w:rFonts w:ascii="Times New Roman" w:eastAsia="MS Mincho" w:hAnsi="Times New Roman" w:cs="Times New Roman"/>
          <w:kern w:val="0"/>
          <w:sz w:val="20"/>
          <w:szCs w:val="20"/>
          <w:lang w:val="fi-FI" w:bidi="ar-SA"/>
          <w14:ligatures w14:val="none"/>
        </w:rPr>
        <w:t>syistä johtuen</w:t>
      </w:r>
      <w:proofErr w:type="gramEnd"/>
      <w:r w:rsidRPr="008D7F28">
        <w:rPr>
          <w:rFonts w:ascii="Times New Roman" w:eastAsia="MS Mincho" w:hAnsi="Times New Roman" w:cs="Times New Roman"/>
          <w:kern w:val="0"/>
          <w:sz w:val="20"/>
          <w:szCs w:val="20"/>
          <w:lang w:val="fi-FI" w:bidi="ar-SA"/>
          <w14:ligatures w14:val="none"/>
        </w:rPr>
        <w:t xml:space="preserve"> tällaisen ajanjakson aikana. </w:t>
      </w:r>
    </w:p>
    <w:p w14:paraId="4FB87558" w14:textId="77777777" w:rsidR="00C80D09" w:rsidRPr="008D7F28" w:rsidRDefault="00266E65" w:rsidP="00C80D09">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Joukkovelkakirjojen haltijat altistuvat tappioriskille, jos käteislunastus epäonnistuu puuttuvien ostotarjousten tai tarvittavan viitehinnan puuttumisen vuoksi:</w:t>
      </w:r>
      <w:r w:rsidRPr="008D7F28">
        <w:rPr>
          <w:rFonts w:ascii="Times New Roman" w:eastAsia="MS Mincho" w:hAnsi="Times New Roman" w:cs="Times New Roman"/>
          <w:kern w:val="0"/>
          <w:sz w:val="20"/>
          <w:szCs w:val="20"/>
          <w:lang w:val="fi-FI" w:bidi="ar-SA"/>
          <w14:ligatures w14:val="none"/>
        </w:rPr>
        <w:t xml:space="preserve"> Käteislunastusten tapauksessa liikkeeseenlaskijan on järjestettävä kryptovaluutan toteutusmenettely joukkovelkakirjojen lunastamiseksi. Jos tällainen kryptovaluutan toteutusmenettely epäonnistuu mistä tahansa syystä, mukaan lukien rajoituksetta taustalla olevan kryptovaluutan viitehinnan saatavuuden häiriöiden vuoksi, joukkovelkakirjojen haltijat kohtaavat riskin, etteivät joukkovelkakirjoja voi lunastaa käteisellä liikkeeseenlaskijan kautta, ja ne voidaan myydä vain jälkimarkkinoilla.</w:t>
      </w:r>
    </w:p>
    <w:p w14:paraId="4A505ECB" w14:textId="0E64E52C" w:rsidR="00266E65" w:rsidRPr="008D7F28" w:rsidRDefault="00266E65" w:rsidP="00C80D09">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Riskit, jotka liittyvät vapaaehtoisiin lunastuksiin:</w:t>
      </w:r>
      <w:r w:rsidRPr="008D7F28">
        <w:rPr>
          <w:rFonts w:ascii="Times New Roman" w:eastAsia="MS Mincho" w:hAnsi="Times New Roman" w:cs="Times New Roman"/>
          <w:kern w:val="0"/>
          <w:sz w:val="20"/>
          <w:szCs w:val="20"/>
          <w:lang w:val="fi-FI" w:bidi="ar-SA"/>
          <w14:ligatures w14:val="none"/>
        </w:rPr>
        <w:t xml:space="preserve"> Joukkovelkakirjojen sijoittajilla on oikeus pyytää vapaaehtoista lunastusta ja lunastaa joukkovelkakirjoja liikkeeseenlaskijan kanssa kryptovaluuttaoikeuden maksamista vastaan. Sijoittajat eivät kuitenkaan välttämättä kykene hyödyntämään tätä oikeutta, jos he eivät anna liikkeeseenlaskijalle riittäviä tietoja ehtojen mukaisesti. Lisäksi, jos joukkovelkakirjojen haltijat käyttävät vapaaehtoisen lunastusoikeuttaan ja pyytävät suoritusta Yhdysvaltain dollareissa, liikkeeseenlaskijan velvollisuus maksaa Yhdysvaltain dollareissa kyseiselle joukkovelkakirjojen haltijalle sen jälkeen, kun asianomaiset joukkovelkakirjat on luovutettu liikkeeseenlaskijalle, on liikkeeseenlaskijan vakuudettomia sitoumuksia. Vain fyysisen lunastuksen yhteydessä tapahtuvat vapaaehtoisen lunastuksen maksuvelvollisuudet ("</w:t>
      </w:r>
      <w:r w:rsidRPr="008D7F28">
        <w:rPr>
          <w:rFonts w:ascii="Times New Roman" w:eastAsia="MS Mincho" w:hAnsi="Times New Roman" w:cs="Times New Roman"/>
          <w:b/>
          <w:bCs/>
          <w:kern w:val="0"/>
          <w:sz w:val="20"/>
          <w:szCs w:val="20"/>
          <w:lang w:val="fi-FI" w:bidi="ar-SA"/>
          <w14:ligatures w14:val="none"/>
        </w:rPr>
        <w:t>turvatut lunastusvelvollisuudet</w:t>
      </w:r>
      <w:r w:rsidRPr="008D7F28">
        <w:rPr>
          <w:rFonts w:ascii="Times New Roman" w:eastAsia="MS Mincho" w:hAnsi="Times New Roman" w:cs="Times New Roman"/>
          <w:kern w:val="0"/>
          <w:sz w:val="20"/>
          <w:szCs w:val="20"/>
          <w:lang w:val="fi-FI" w:bidi="ar-SA"/>
          <w14:ligatures w14:val="none"/>
        </w:rPr>
        <w:t>") ovat liikkeeseenlaskijan vakuudellisia velvollisuuksia. USD-lunastuksen yhteydessä tapahtuvan vapaaehtoisen lunastuksen nojalla Yhdysvaltain dollareiden määräistä maksua koskevat joukkovelkakirjojen haltijan vaatimukset maksetaan vasta sen jälkeen, kun asianmukainen joukkovelkakirjojen haltija on toimittanut joukkovelkakirjat liikkeeseenlaskijalle, ja joukkovelkakirjojen luovutuksesta Yhdysvaltain dollarin määräiseen maksuun asti kyseinen joukkovelkakirjojen haltija ei ole enää joukkovelkakirjojen omistaja eikä hänellä ole vakuudellista saatavaa liikkeeseenlaskijaa kohtaan.</w:t>
      </w:r>
    </w:p>
    <w:p w14:paraId="580B942A" w14:textId="77777777" w:rsidR="009205AF" w:rsidRPr="008D7F28" w:rsidRDefault="009761A6" w:rsidP="00AD3E46">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Pakollinen lunastus:</w:t>
      </w:r>
      <w:r w:rsidRPr="008D7F28">
        <w:rPr>
          <w:rFonts w:ascii="Times New Roman" w:eastAsia="MS Mincho" w:hAnsi="Times New Roman" w:cs="Times New Roman"/>
          <w:kern w:val="0"/>
          <w:sz w:val="20"/>
          <w:szCs w:val="20"/>
          <w:lang w:val="fi-FI" w:bidi="ar-SA"/>
          <w14:ligatures w14:val="none"/>
        </w:rPr>
        <w:t xml:space="preserve"> Tietyissä tapauksissa, kuten ehdoissa on tarkemmin määritelty, liikkeeseenlaskijalla on oikeus (mutta ei velvollisuutta) milloin tahansa oman harkintansa mukaan päättää irtisanoa ja lunastaa kaikki joukkovelkakirjat, mutta ei joitakin niistä, niiden pakollisen lunastushinnan mukaisesti, joka on (i) kryptovaluuttaoikeutta vastaava määrä; tai (ii) jos joukkovelkakirjojen haltija valitsee lunastuksen käteisellä, kryptovaluutan toteutusmenettelyn tuotto kryptovaluuttaoikeuden määräisestä kryptovaluuttamäärästä asianmukaisesta pakollisesta lunastuspäivämäärästä alkaen, ja niistä vähennetään kohtuullinen kolmannen tahon palkkio, joka liittyy joukkovelkakirjojen lunastukseen ("</w:t>
      </w:r>
      <w:r w:rsidRPr="008D7F28">
        <w:rPr>
          <w:rFonts w:ascii="Times New Roman" w:eastAsia="MS Mincho" w:hAnsi="Times New Roman" w:cs="Times New Roman"/>
          <w:b/>
          <w:bCs/>
          <w:kern w:val="0"/>
          <w:sz w:val="20"/>
          <w:szCs w:val="20"/>
          <w:lang w:val="fi-FI" w:bidi="ar-SA"/>
          <w14:ligatures w14:val="none"/>
        </w:rPr>
        <w:t>pakollinen lunastushinta</w:t>
      </w:r>
      <w:r w:rsidRPr="008D7F28">
        <w:rPr>
          <w:rFonts w:ascii="Times New Roman" w:eastAsia="MS Mincho" w:hAnsi="Times New Roman" w:cs="Times New Roman"/>
          <w:kern w:val="0"/>
          <w:sz w:val="20"/>
          <w:szCs w:val="20"/>
          <w:lang w:val="fi-FI" w:bidi="ar-SA"/>
          <w14:ligatures w14:val="none"/>
        </w:rPr>
        <w:t xml:space="preserve">"). Tätä harkintavaltaa käyttäessään liikkeeseenlaskijan ei tarvitse ottaa huomioon joukkovelkakirjojen haltijoiden etuja, ja joukkovelkakirjojen haltijat voivat saada alkuperäistä sijoitustaan vähemmän tai huomattavasti vähemmän. Yhdysvaltain dollareissa lunastettujen joukkovelkakirjojen pakollinen lunastushinta voi olla vähemmän tai huomattavasti vähemmän kuin vastaava kryptovaluuttahinta, koska liikkeeseenlaskija yrittää myydä kryptovaluuttaa kryptovaluutan toteutusmenettelyllä, ja kaikki kryptovaluutan myyntiin liittyvät riskit ovat voimassa edellä kuvatulla tavalla. Lisäksi pakollisesta lunastuksesta voi olla seurauksena, että joukkovelkakirjat ovat tosiasiallisesti käytettävissä verotustarkoituksiin joidenkin tai kaikkien joukkovelkakirjojen haltijoiden toimesta suunniteltua tai odotettua päivää aikaisemmin, mikä voi johtaa siihen, että tällaisten joukkovelkakirjojen haltijoille investoinnista saatava verokohtelu ei ole niin edullista kuin muutoin olisi, jos sijoitusta ylläpidettäisiin pidemmän ajan. </w:t>
      </w:r>
    </w:p>
    <w:p w14:paraId="1F056348" w14:textId="77777777" w:rsidR="00977BB0" w:rsidRPr="008D7F28" w:rsidRDefault="009761A6" w:rsidP="00AD3E46">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 xml:space="preserve">Säätötapahtumiin liittyvät riskit: </w:t>
      </w:r>
      <w:r w:rsidRPr="008D7F28">
        <w:rPr>
          <w:rFonts w:ascii="Times New Roman" w:eastAsia="MS Mincho" w:hAnsi="Times New Roman" w:cs="Times New Roman"/>
          <w:kern w:val="0"/>
          <w:sz w:val="20"/>
          <w:szCs w:val="20"/>
          <w:lang w:val="fi-FI" w:bidi="ar-SA"/>
          <w14:ligatures w14:val="none"/>
        </w:rPr>
        <w:t>Tietyissä tapauksissa, jotka vaikuttavat taustalla olevaan kryptovaluuttaan ja/tai kryptovaluuttaoikeuteen ja aiheuttavat tarpeen säätää taustalla olevaa kryptovaluuttaa ja/tai kryptovaluuttaoikeutta (kukin "</w:t>
      </w:r>
      <w:r w:rsidRPr="008D7F28">
        <w:rPr>
          <w:rFonts w:ascii="Times New Roman" w:eastAsia="MS Mincho" w:hAnsi="Times New Roman" w:cs="Times New Roman"/>
          <w:b/>
          <w:bCs/>
          <w:kern w:val="0"/>
          <w:sz w:val="20"/>
          <w:szCs w:val="20"/>
          <w:lang w:val="fi-FI" w:bidi="ar-SA"/>
          <w14:ligatures w14:val="none"/>
        </w:rPr>
        <w:t>säätötapahtuma</w:t>
      </w:r>
      <w:r w:rsidRPr="008D7F28">
        <w:rPr>
          <w:rFonts w:ascii="Times New Roman" w:eastAsia="MS Mincho" w:hAnsi="Times New Roman" w:cs="Times New Roman"/>
          <w:kern w:val="0"/>
          <w:sz w:val="20"/>
          <w:szCs w:val="20"/>
          <w:lang w:val="fi-FI" w:bidi="ar-SA"/>
          <w14:ligatures w14:val="none"/>
        </w:rPr>
        <w:t xml:space="preserve">"), liikkeeseenlaskijan tulee tarvittaessa omasta harkinnastaan (i) tehdä säätö kryptovaluuttaoikeuteen ottaen huomioon tällaisten tapahtumien taloudellinen vaikutus joukkovelkakirjoihin, (ii) keskeyttää suunnitellut indeksin uudelleenarvioinnit, tai (iii) korvata vastaava taustalla oleva indeksi samankaltaisella uudella indeksillä. Riippuen liikkeeseenlaskijan toimista säätötapahtumaan vastauksena, kryptovaluuttaoikeuksien ja joukkovelkakirjojen arvo voi kehittyä eri tavalla ja joukkovelkakirjojen haltijoiden tuotto voi olla alempi (tai huomattavasti alempi) kuin olisi ollut, jos säätötapahtumaa ei olisi tapahtunut. </w:t>
      </w:r>
    </w:p>
    <w:p w14:paraId="58EA5B9E" w14:textId="31C99FD4" w:rsidR="00977BB0" w:rsidRPr="008D7F28" w:rsidRDefault="009761A6" w:rsidP="00AD3E46">
      <w:pPr>
        <w:spacing w:after="60" w:line="240" w:lineRule="auto"/>
        <w:jc w:val="both"/>
        <w:rPr>
          <w:rFonts w:ascii="Times New Roman" w:eastAsia="MS Mincho" w:hAnsi="Times New Roman" w:cs="Times New Roman"/>
          <w:b/>
          <w:bCs/>
          <w:kern w:val="0"/>
          <w:sz w:val="20"/>
          <w:szCs w:val="20"/>
          <w:lang w:val="fi-FI" w:bidi="ar-SA"/>
          <w14:ligatures w14:val="none"/>
        </w:rPr>
      </w:pPr>
      <w:r w:rsidRPr="008D7F28">
        <w:rPr>
          <w:rFonts w:ascii="Times New Roman" w:eastAsia="MS Mincho" w:hAnsi="Times New Roman" w:cs="Times New Roman"/>
          <w:b/>
          <w:bCs/>
          <w:kern w:val="0"/>
          <w:sz w:val="20"/>
          <w:szCs w:val="20"/>
          <w:lang w:val="fi-FI" w:bidi="ar-SA"/>
          <w14:ligatures w14:val="none"/>
        </w:rPr>
        <w:t xml:space="preserve">Joukkovelkakirjojen turvallisuuteen liittyvät riskit </w:t>
      </w:r>
    </w:p>
    <w:p w14:paraId="32E52591" w14:textId="6D971AC1" w:rsidR="009761A6" w:rsidRPr="008D7F28" w:rsidRDefault="009761A6" w:rsidP="00AD3E46">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 xml:space="preserve">Joukkovelkakirjojen turvaamiseksi myönnetty vakuus voi olla täytäntöönpanokelvoton tai vakuuden täytäntöönpano voi viivästyä: </w:t>
      </w:r>
      <w:r w:rsidRPr="008D7F28">
        <w:rPr>
          <w:rFonts w:ascii="Times New Roman" w:eastAsia="MS Mincho" w:hAnsi="Times New Roman" w:cs="Times New Roman"/>
          <w:kern w:val="0"/>
          <w:sz w:val="20"/>
          <w:szCs w:val="20"/>
          <w:lang w:val="fi-FI" w:bidi="ar-SA"/>
          <w14:ligatures w14:val="none"/>
        </w:rPr>
        <w:t xml:space="preserve">Liikkeeseenlaskija on sitoutunut (tietyin poikkeuksin) pitämään talletettuna säilytysyhteisössä kryptovaluuttasummaa, joka on yhtä suuri tai suurempi kuin turvatut sitoumukset, ja luomaan vakuusoikeuden säilytyslompakon yhteydessä syntyviin oikeuksiin ja vaatimuksiin joukkovelkakirjojen </w:t>
      </w:r>
      <w:r w:rsidRPr="008D7F28">
        <w:rPr>
          <w:rFonts w:ascii="Times New Roman" w:eastAsia="MS Mincho" w:hAnsi="Times New Roman" w:cs="Times New Roman"/>
          <w:kern w:val="0"/>
          <w:sz w:val="20"/>
          <w:szCs w:val="20"/>
          <w:lang w:val="fi-FI" w:bidi="ar-SA"/>
          <w14:ligatures w14:val="none"/>
        </w:rPr>
        <w:lastRenderedPageBreak/>
        <w:t>haltijoiden hyväksi. Nämä turvallisuusjärjestelyt eivät ehkä riitä suojaamaan joukkovelkakirjojen haltijoita, jos liikkeeseenlaskija tai säilytysyhteisö menee konkurssiin tai joutuu selvitystilaan erilaisista syistä.</w:t>
      </w:r>
    </w:p>
    <w:p w14:paraId="42D574AA" w14:textId="44BAB8F6" w:rsidR="00707A46" w:rsidRPr="008D7F28" w:rsidRDefault="00707A46" w:rsidP="00AD3E46">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kern w:val="0"/>
          <w:sz w:val="20"/>
          <w:szCs w:val="20"/>
          <w:lang w:val="fi-FI" w:bidi="ar-SA"/>
          <w14:ligatures w14:val="none"/>
        </w:rPr>
        <w:t>Kohde-etuutena olevaan kryptovaluutta ETHiin liittyvät riskit</w:t>
      </w:r>
    </w:p>
    <w:p w14:paraId="75423B9D" w14:textId="77777777" w:rsidR="00707A46" w:rsidRPr="008D7F28" w:rsidRDefault="00707A46" w:rsidP="00AD3E46">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Kryptovaluutan hintavolatiliteetti:</w:t>
      </w:r>
      <w:r w:rsidRPr="008D7F28">
        <w:rPr>
          <w:rFonts w:ascii="Times New Roman" w:eastAsia="MS Mincho" w:hAnsi="Times New Roman" w:cs="Times New Roman"/>
          <w:kern w:val="0"/>
          <w:sz w:val="20"/>
          <w:szCs w:val="20"/>
          <w:lang w:val="fi-FI" w:bidi="ar-SA"/>
          <w14:ligatures w14:val="none"/>
        </w:rPr>
        <w:t xml:space="preserve"> kohde-etuutena olevan kryptovaluutan hinta vaikuttaa joukkovelkakirjojen arvoon. Kryptovaluutan hinta vaihtelee suuresti, ja siihen voivat esimerkiksi vaikuttaa kansainväliset ja alueelliset poliittiset, taloudelliset tai rahoitukselliset tapahtumat, sääntelytapahtumat tai sääntelijöiden ilmoitukset, kaupankäynti sijoituksilla, suojaus tai monien eri markkinaosapuolien muut toimet, kohde-etuusprotokollien haaraumat, infrastruktuurin häiriöt tai keinot, joilla kryptovarat tuotetaan, jaetaan, tallennetaan ja myydään. Kryptovaluutan hinta voi myös muuttua johtuen sijoittajien luottamuksen siirtymisestä omaisuuslajin tulevissa näkymissä. Kryptovaluutan ominaisuudet ja sovellettavien sääntelystandardien eroavaisuudet luovat mahdollisuuden markkinoiden väärinkäyttöön ja voivat johtaa hintojen suureen vaihteluun. Joukkovelkakirjojen haltijoiden saamat määrät (i) Yhdysvaltain dollareissa (USD) joukkovelkakirjoja lunastettaessa, jos joukkovelkakirjojen haltijat eivät voi vastaanottaa kryptovaluuttaa oikeudellisista tai lakisääteisistä syistä; tai (ii) pörssissä myynnissä riippuvat kryptovaluutan hinnan kehityksestä ja käytettävissä olevasta likviditeetistä. </w:t>
      </w:r>
    </w:p>
    <w:p w14:paraId="43715E08" w14:textId="5F87B95D" w:rsidR="00E73E8C" w:rsidRPr="008D7F28" w:rsidRDefault="00E73E8C" w:rsidP="00AD3E46">
      <w:pPr>
        <w:spacing w:after="60" w:line="240" w:lineRule="auto"/>
        <w:jc w:val="both"/>
        <w:rPr>
          <w:rFonts w:ascii="Times New Roman" w:eastAsia="MS Mincho" w:hAnsi="Times New Roman" w:cs="Times New Roman"/>
          <w:b/>
          <w:bCs/>
          <w:kern w:val="0"/>
          <w:sz w:val="20"/>
          <w:szCs w:val="20"/>
          <w:lang w:val="fi-FI" w:bidi="ar-SA"/>
          <w14:ligatures w14:val="none"/>
        </w:rPr>
      </w:pPr>
      <w:r w:rsidRPr="008D7F28">
        <w:rPr>
          <w:rFonts w:ascii="Times New Roman" w:eastAsia="MS Mincho" w:hAnsi="Times New Roman" w:cs="Times New Roman"/>
          <w:b/>
          <w:bCs/>
          <w:kern w:val="0"/>
          <w:sz w:val="20"/>
          <w:szCs w:val="20"/>
          <w:lang w:val="fi-FI" w:bidi="ar-SA"/>
          <w14:ligatures w14:val="none"/>
        </w:rPr>
        <w:t>Riskit, jotka koskevat arvopapereiden ottamista kaupankäynnin kohteeksi</w:t>
      </w:r>
    </w:p>
    <w:p w14:paraId="20343FC7" w14:textId="77777777" w:rsidR="009D091E" w:rsidRPr="008D7F28" w:rsidRDefault="00707A46" w:rsidP="00AD3E46">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kern w:val="0"/>
          <w:sz w:val="20"/>
          <w:szCs w:val="20"/>
          <w:lang w:val="fi-FI" w:bidi="ar-SA"/>
          <w14:ligatures w14:val="none"/>
        </w:rPr>
        <w:t>Kaupankäynnin kohteeksi ottamiseen liittyvät riskit:</w:t>
      </w:r>
      <w:r w:rsidRPr="008D7F28">
        <w:rPr>
          <w:rFonts w:ascii="Times New Roman" w:eastAsia="MS Mincho" w:hAnsi="Times New Roman" w:cs="Times New Roman"/>
          <w:kern w:val="0"/>
          <w:sz w:val="20"/>
          <w:szCs w:val="20"/>
          <w:lang w:val="fi-FI" w:bidi="ar-SA"/>
          <w14:ligatures w14:val="none"/>
        </w:rPr>
        <w:t xml:space="preserve"> Joukkovelkakirjojen kaupankäyntihinta voi madaltua, jos liikkeeseenlaskijan tai assosioituneiden osapuolten luottokelpoisuus heikkenee tai sen katsotaan heikkenevän riippumatta siitä, että joukkovelkakirjojen vakuutena ovat todelliset kryptovaluuttasijoitukset. Vaarana on, että kolmannet osapuolet haluavat ostaa joukkovelkakirjoja vain huomattavalla alennuksella suhteessa kryptovaluutan hintaan, mikä puolestaan voi johtaa siihen, että joukkovelkakirjojen haltija menettää sijoituksensa joukkovelkakirjoihin. </w:t>
      </w:r>
    </w:p>
    <w:p w14:paraId="11D8BD04" w14:textId="73C8A8B2" w:rsidR="00AD26D3" w:rsidRPr="008D7F28" w:rsidRDefault="00707A46" w:rsidP="00AD3E46">
      <w:pPr>
        <w:spacing w:after="60" w:line="240" w:lineRule="auto"/>
        <w:jc w:val="both"/>
        <w:rPr>
          <w:rFonts w:ascii="Times New Roman" w:eastAsia="MS Mincho" w:hAnsi="Times New Roman" w:cs="Times New Roman"/>
          <w:b/>
          <w:bCs/>
          <w:kern w:val="0"/>
          <w:sz w:val="20"/>
          <w:szCs w:val="20"/>
          <w:lang w:val="fi-FI" w:bidi="ar-SA"/>
          <w14:ligatures w14:val="none"/>
        </w:rPr>
      </w:pPr>
      <w:r w:rsidRPr="008D7F28">
        <w:rPr>
          <w:rFonts w:ascii="Times New Roman" w:eastAsia="MS Mincho" w:hAnsi="Times New Roman" w:cs="Times New Roman"/>
          <w:b/>
          <w:bCs/>
          <w:kern w:val="0"/>
          <w:sz w:val="20"/>
          <w:szCs w:val="20"/>
          <w:lang w:val="fi-FI" w:bidi="ar-SA"/>
          <w14:ligatures w14:val="none"/>
        </w:rPr>
        <w:t>Joukkovelkakirjoihin liittyvät verotusriskit</w:t>
      </w:r>
    </w:p>
    <w:p w14:paraId="33B65343" w14:textId="7273F022" w:rsidR="00707A46" w:rsidRPr="008D7F28" w:rsidRDefault="00707A46" w:rsidP="00AD3E46">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Finanssitransaktiovero</w:t>
      </w:r>
      <w:r w:rsidR="00AD26D3" w:rsidRPr="008D7F28">
        <w:rPr>
          <w:rFonts w:ascii="Times New Roman" w:eastAsia="MS Mincho" w:hAnsi="Times New Roman" w:cs="Times New Roman"/>
          <w:b/>
          <w:bCs/>
          <w:i/>
          <w:iCs/>
          <w:kern w:val="0"/>
          <w:sz w:val="20"/>
          <w:szCs w:val="20"/>
          <w:lang w:val="fi-FI" w:bidi="ar-SA"/>
          <w14:ligatures w14:val="none"/>
        </w:rPr>
        <w:t>:</w:t>
      </w:r>
      <w:r w:rsidR="00AD26D3" w:rsidRPr="008D7F28">
        <w:rPr>
          <w:rFonts w:ascii="Times New Roman" w:eastAsia="MS Mincho" w:hAnsi="Times New Roman" w:cs="Times New Roman"/>
          <w:kern w:val="0"/>
          <w:sz w:val="20"/>
          <w:szCs w:val="20"/>
          <w:lang w:val="fi-FI" w:bidi="ar-SA"/>
          <w14:ligatures w14:val="none"/>
        </w:rPr>
        <w:t xml:space="preserve"> </w:t>
      </w:r>
      <w:r w:rsidRPr="008D7F28">
        <w:rPr>
          <w:rFonts w:ascii="Times New Roman" w:eastAsia="MS Mincho" w:hAnsi="Times New Roman" w:cs="Times New Roman"/>
          <w:kern w:val="0"/>
          <w:sz w:val="20"/>
          <w:szCs w:val="20"/>
          <w:lang w:val="fi-FI" w:bidi="ar-SA"/>
          <w14:ligatures w14:val="none"/>
        </w:rPr>
        <w:t>Euroopan komissio julkaisi 2013 ehdotuksen (”</w:t>
      </w:r>
      <w:r w:rsidRPr="008D7F28">
        <w:rPr>
          <w:rFonts w:ascii="Times New Roman" w:eastAsia="MS Mincho" w:hAnsi="Times New Roman" w:cs="Times New Roman"/>
          <w:b/>
          <w:bCs/>
          <w:kern w:val="0"/>
          <w:sz w:val="20"/>
          <w:szCs w:val="20"/>
          <w:lang w:val="fi-FI" w:bidi="ar-SA"/>
          <w14:ligatures w14:val="none"/>
        </w:rPr>
        <w:t>komission ehdotus</w:t>
      </w:r>
      <w:r w:rsidRPr="008D7F28">
        <w:rPr>
          <w:rFonts w:ascii="Times New Roman" w:eastAsia="MS Mincho" w:hAnsi="Times New Roman" w:cs="Times New Roman"/>
          <w:kern w:val="0"/>
          <w:sz w:val="20"/>
          <w:szCs w:val="20"/>
          <w:lang w:val="fi-FI" w:bidi="ar-SA"/>
          <w14:ligatures w14:val="none"/>
        </w:rPr>
        <w:t>”) yhteisestä finanssitransaktioverodirektiivistä (”</w:t>
      </w:r>
      <w:r w:rsidRPr="008D7F28">
        <w:rPr>
          <w:rFonts w:ascii="Times New Roman" w:eastAsia="MS Mincho" w:hAnsi="Times New Roman" w:cs="Times New Roman"/>
          <w:b/>
          <w:bCs/>
          <w:kern w:val="0"/>
          <w:sz w:val="20"/>
          <w:szCs w:val="20"/>
          <w:lang w:val="fi-FI" w:bidi="ar-SA"/>
          <w14:ligatures w14:val="none"/>
        </w:rPr>
        <w:t>finanssitransaktiovero</w:t>
      </w:r>
      <w:r w:rsidRPr="008D7F28">
        <w:rPr>
          <w:rFonts w:ascii="Times New Roman" w:eastAsia="MS Mincho" w:hAnsi="Times New Roman" w:cs="Times New Roman"/>
          <w:kern w:val="0"/>
          <w:sz w:val="20"/>
          <w:szCs w:val="20"/>
          <w:lang w:val="fi-FI" w:bidi="ar-SA"/>
          <w14:ligatures w14:val="none"/>
        </w:rPr>
        <w:t>”). Komission ehdotuksen mukaan finanssitransaktiovero pannaan täytäntöön tietyissä EU:n jäsenvaltioissa, myös Saksassa. On olemassa erityinen riski, että finanssitransaktiovero voi johtaa joukkovelkakirjoihin sovellettavaan negatiiviseen verotuskohteluun, joka puolestaan voi vaikuttaa haitallisesti joukkovelkakirjojen haltijan joukkovelkakirjoihin tekemän sijoituksen tuottoon.</w:t>
      </w:r>
    </w:p>
    <w:p w14:paraId="375608A3" w14:textId="124E9CA7" w:rsidR="00F66EA4" w:rsidRPr="008D7F28" w:rsidRDefault="001F1DB7" w:rsidP="00AD3E46">
      <w:pPr>
        <w:keepNext/>
        <w:keepLines/>
        <w:numPr>
          <w:ilvl w:val="1"/>
          <w:numId w:val="1"/>
        </w:numPr>
        <w:spacing w:after="60" w:line="240" w:lineRule="auto"/>
        <w:jc w:val="both"/>
        <w:outlineLvl w:val="1"/>
        <w:rPr>
          <w:rFonts w:ascii="Times New Roman" w:eastAsia="Times New Roman" w:hAnsi="Times New Roman" w:cs="Times New Roman"/>
          <w:b/>
          <w:bCs/>
          <w:caps/>
          <w:color w:val="000000"/>
          <w:kern w:val="0"/>
          <w:sz w:val="20"/>
          <w:szCs w:val="20"/>
          <w:lang w:val="fi-FI" w:bidi="ar-SA"/>
          <w14:ligatures w14:val="none"/>
        </w:rPr>
      </w:pPr>
      <w:r w:rsidRPr="008D7F28">
        <w:rPr>
          <w:rFonts w:ascii="Times New Roman" w:eastAsia="Times New Roman" w:hAnsi="Times New Roman" w:cs="Times New Roman"/>
          <w:b/>
          <w:bCs/>
          <w:caps/>
          <w:color w:val="000000"/>
          <w:kern w:val="0"/>
          <w:sz w:val="20"/>
          <w:szCs w:val="20"/>
          <w:lang w:val="fi-FI" w:bidi="ar-SA"/>
          <w14:ligatures w14:val="none"/>
        </w:rPr>
        <w:t>KAUPANKÄYNNIN KOHTEEKSI SÄÄNNELLYILLÄ MARKKINOILLA OTTAMISESTA</w:t>
      </w:r>
    </w:p>
    <w:p w14:paraId="7A96156D" w14:textId="47B68DD1" w:rsidR="00F66EA4" w:rsidRPr="008D7F28" w:rsidRDefault="001A251D" w:rsidP="00AD3E46">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i-FI" w:bidi="ar-SA"/>
          <w14:ligatures w14:val="none"/>
        </w:rPr>
      </w:pPr>
      <w:r w:rsidRPr="008D7F28">
        <w:rPr>
          <w:rFonts w:ascii="Times New Roman" w:eastAsia="Times New Roman" w:hAnsi="Times New Roman" w:cs="Times New Roman"/>
          <w:b/>
          <w:bCs/>
          <w:color w:val="000000"/>
          <w:kern w:val="0"/>
          <w:sz w:val="20"/>
          <w:szCs w:val="20"/>
          <w:lang w:val="fi-FI" w:bidi="ar-SA"/>
          <w14:ligatures w14:val="none"/>
        </w:rPr>
        <w:t>Mitkä ovat arvopaperiin sijoittamisen ehdot ja aikataulu?</w:t>
      </w:r>
    </w:p>
    <w:p w14:paraId="2383E65E" w14:textId="77777777" w:rsidR="00670B07" w:rsidRPr="008D7F28" w:rsidRDefault="00670B07" w:rsidP="00AD3E46">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 xml:space="preserve">Joukkovelkakirjoihin sijoittamiseen liittyvät ehdot ja aikataulu on esitetty alla. </w:t>
      </w:r>
    </w:p>
    <w:p w14:paraId="4C91B599" w14:textId="77777777" w:rsidR="00670B07" w:rsidRPr="008D7F28" w:rsidRDefault="00670B07" w:rsidP="00AD3E46">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 xml:space="preserve">Tämä joukkovelkakirjalaina lasketaan liikkeeseen yhteensä 3 200 000 000 joukkovelkakirjana, joille on vakuutena ETH. </w:t>
      </w:r>
    </w:p>
    <w:p w14:paraId="24FC59D2" w14:textId="198FFF20" w:rsidR="00670B07" w:rsidRPr="008D7F28" w:rsidRDefault="00670B07" w:rsidP="00AD3E46">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Joukkovelkakirjojen ostaminen:</w:t>
      </w:r>
      <w:r w:rsidRPr="008D7F28">
        <w:rPr>
          <w:rFonts w:ascii="Times New Roman" w:eastAsia="MS Mincho" w:hAnsi="Times New Roman" w:cs="Times New Roman"/>
          <w:kern w:val="0"/>
          <w:sz w:val="20"/>
          <w:szCs w:val="20"/>
          <w:lang w:val="fi-FI" w:bidi="ar-SA"/>
          <w14:ligatures w14:val="none"/>
        </w:rPr>
        <w:t xml:space="preserve"> Liikkeeseenlaskija myy ensimarkkinoilla joukkovelkakirjoja vain valtuutetuille osapuolille ja näitä velkakirjoja voi ostaa vain kryptovaluutalla. Sijoittajat, jotka eivät ole valtuutettuja osapuolia, voivat ostaa joukkovelkakirjoja jälkimarkkinoilta joko (i) valtuutetulta osapuolelta </w:t>
      </w:r>
      <w:proofErr w:type="gramStart"/>
      <w:r w:rsidRPr="008D7F28">
        <w:rPr>
          <w:rFonts w:ascii="Times New Roman" w:eastAsia="MS Mincho" w:hAnsi="Times New Roman" w:cs="Times New Roman"/>
          <w:kern w:val="0"/>
          <w:sz w:val="20"/>
          <w:szCs w:val="20"/>
          <w:lang w:val="fi-FI" w:bidi="ar-SA"/>
          <w14:ligatures w14:val="none"/>
        </w:rPr>
        <w:t>voimassaolevien</w:t>
      </w:r>
      <w:proofErr w:type="gramEnd"/>
      <w:r w:rsidRPr="008D7F28">
        <w:rPr>
          <w:rFonts w:ascii="Times New Roman" w:eastAsia="MS Mincho" w:hAnsi="Times New Roman" w:cs="Times New Roman"/>
          <w:kern w:val="0"/>
          <w:sz w:val="20"/>
          <w:szCs w:val="20"/>
          <w:lang w:val="fi-FI" w:bidi="ar-SA"/>
          <w14:ligatures w14:val="none"/>
        </w:rPr>
        <w:t xml:space="preserve"> myyntirajoituksien puitteissa, (ii) arvopaperipörssistä välittäjänsä kautta tai (iii) keneltä tahansa arvopaperipörssin ulkopuolella. Tähän liittyen, Flow</w:t>
      </w:r>
      <w:r w:rsidRPr="00E3064A">
        <w:rPr>
          <w:rFonts w:ascii="Times New Roman" w:eastAsia="MS Mincho" w:hAnsi="Times New Roman" w:cs="Times New Roman"/>
          <w:kern w:val="0"/>
          <w:sz w:val="20"/>
          <w:szCs w:val="20"/>
          <w:lang w:val="fi-FI" w:bidi="ar-SA"/>
          <w14:ligatures w14:val="none"/>
        </w:rPr>
        <w:t xml:space="preserve"> Traders B.V., Jane Street Financial Limited ja Goldenberg Hehmeyer LLP on nimetty valtuutetuiksi osapuoliksi.</w:t>
      </w:r>
      <w:r w:rsidRPr="008D7F28">
        <w:rPr>
          <w:rFonts w:ascii="Times New Roman" w:eastAsia="MS Mincho" w:hAnsi="Times New Roman" w:cs="Times New Roman"/>
          <w:kern w:val="0"/>
          <w:sz w:val="20"/>
          <w:szCs w:val="20"/>
          <w:lang w:val="fi-FI" w:bidi="ar-SA"/>
          <w14:ligatures w14:val="none"/>
        </w:rPr>
        <w:t xml:space="preserve"> Tarjousajan odotetaan alkavan </w:t>
      </w:r>
      <w:r w:rsidR="0093560D" w:rsidRPr="008D7F28">
        <w:rPr>
          <w:rFonts w:ascii="Times New Roman" w:eastAsia="MS Mincho" w:hAnsi="Times New Roman" w:cs="Times New Roman"/>
          <w:kern w:val="0"/>
          <w:sz w:val="20"/>
          <w:szCs w:val="20"/>
          <w:lang w:val="fi-FI" w:bidi="ar-SA"/>
          <w14:ligatures w14:val="none"/>
        </w:rPr>
        <w:t>24</w:t>
      </w:r>
      <w:r w:rsidRPr="008D7F28">
        <w:rPr>
          <w:rFonts w:ascii="Times New Roman" w:eastAsia="MS Mincho" w:hAnsi="Times New Roman" w:cs="Times New Roman"/>
          <w:kern w:val="0"/>
          <w:sz w:val="20"/>
          <w:szCs w:val="20"/>
          <w:lang w:val="fi-FI" w:bidi="ar-SA"/>
          <w14:ligatures w14:val="none"/>
        </w:rPr>
        <w:t xml:space="preserve"> tammikuussa 2024 ja se päättyy viimeistään (i) ohjelmaesitteen viimeisenä voimassaolopäivänä tai (ii) sellaisen uuden ohjelmaesitteen viimeisenä voimassaolopäivänä, jossa lyhennetään tarjousaikaa. Joukkovelkakirjoja voidaan tarjota </w:t>
      </w:r>
      <w:proofErr w:type="gramStart"/>
      <w:r w:rsidRPr="008D7F28">
        <w:rPr>
          <w:rFonts w:ascii="Times New Roman" w:eastAsia="MS Mincho" w:hAnsi="Times New Roman" w:cs="Times New Roman"/>
          <w:kern w:val="0"/>
          <w:sz w:val="20"/>
          <w:szCs w:val="20"/>
          <w:lang w:val="fi-FI" w:bidi="ar-SA"/>
          <w14:ligatures w14:val="none"/>
        </w:rPr>
        <w:t>voimassaolevien</w:t>
      </w:r>
      <w:proofErr w:type="gramEnd"/>
      <w:r w:rsidRPr="008D7F28">
        <w:rPr>
          <w:rFonts w:ascii="Times New Roman" w:eastAsia="MS Mincho" w:hAnsi="Times New Roman" w:cs="Times New Roman"/>
          <w:kern w:val="0"/>
          <w:sz w:val="20"/>
          <w:szCs w:val="20"/>
          <w:lang w:val="fi-FI" w:bidi="ar-SA"/>
          <w14:ligatures w14:val="none"/>
        </w:rPr>
        <w:t xml:space="preserve"> myyntirajoituksien puitteissa julkiseen myyntiin maissa, jotka on määritetty kohdassa </w:t>
      </w:r>
      <w:r w:rsidR="0028498E" w:rsidRPr="008D7F28">
        <w:rPr>
          <w:rFonts w:ascii="Times New Roman" w:eastAsia="MS Mincho" w:hAnsi="Times New Roman" w:cs="Times New Roman"/>
          <w:kern w:val="0"/>
          <w:sz w:val="20"/>
          <w:szCs w:val="20"/>
          <w:lang w:val="fi-FI" w:bidi="ar-SA"/>
          <w14:ligatures w14:val="none"/>
        </w:rPr>
        <w:t>“</w:t>
      </w:r>
      <w:r w:rsidRPr="008D7F28">
        <w:rPr>
          <w:rFonts w:ascii="Times New Roman" w:eastAsia="MS Mincho" w:hAnsi="Times New Roman" w:cs="Times New Roman"/>
          <w:i/>
          <w:iCs/>
          <w:kern w:val="0"/>
          <w:sz w:val="20"/>
          <w:szCs w:val="20"/>
          <w:lang w:val="fi-FI" w:bidi="ar-SA"/>
          <w14:ligatures w14:val="none"/>
        </w:rPr>
        <w:t>1.1 Johdanto ja varoitukset</w:t>
      </w:r>
      <w:r w:rsidR="0028498E" w:rsidRPr="008D7F28">
        <w:rPr>
          <w:rFonts w:ascii="Times New Roman" w:eastAsia="MS Mincho" w:hAnsi="Times New Roman" w:cs="Times New Roman"/>
          <w:kern w:val="0"/>
          <w:sz w:val="20"/>
          <w:szCs w:val="20"/>
          <w:lang w:val="fi-FI" w:bidi="ar-SA"/>
          <w14:ligatures w14:val="none"/>
        </w:rPr>
        <w:t>”</w:t>
      </w:r>
      <w:r w:rsidRPr="008D7F28">
        <w:rPr>
          <w:rFonts w:ascii="Times New Roman" w:eastAsia="MS Mincho" w:hAnsi="Times New Roman" w:cs="Times New Roman"/>
          <w:kern w:val="0"/>
          <w:sz w:val="20"/>
          <w:szCs w:val="20"/>
          <w:lang w:val="fi-FI" w:bidi="ar-SA"/>
          <w14:ligatures w14:val="none"/>
        </w:rPr>
        <w:t xml:space="preserve">. </w:t>
      </w:r>
      <w:r w:rsidRPr="00E3064A">
        <w:rPr>
          <w:rFonts w:ascii="Times New Roman" w:eastAsia="MS Mincho" w:hAnsi="Times New Roman" w:cs="Times New Roman"/>
          <w:kern w:val="0"/>
          <w:sz w:val="20"/>
          <w:szCs w:val="20"/>
          <w:lang w:val="fi-FI" w:bidi="ar-SA"/>
          <w14:ligatures w14:val="none"/>
        </w:rPr>
        <w:t>DRW Europe B.V. on myös nimetty Perusesitteen mukaiseksi Valtuutetuksi Osallistujaksi, mutta se ei kohdista tai tarjoa Lainoja sijoittajille. DRW merkitsee ja lunastaa joukkovelkakirjoja vain omiin tarkoituksiinsa.</w:t>
      </w:r>
    </w:p>
    <w:p w14:paraId="4F411002" w14:textId="77777777" w:rsidR="00FD4075" w:rsidRPr="008D7F28" w:rsidRDefault="00670B07" w:rsidP="00AD3E46">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Tarjouksen ehdot ja tekniset tiedot</w:t>
      </w:r>
      <w:r w:rsidRPr="008D7F28">
        <w:rPr>
          <w:rFonts w:ascii="Times New Roman" w:eastAsia="MS Mincho" w:hAnsi="Times New Roman" w:cs="Times New Roman"/>
          <w:kern w:val="0"/>
          <w:sz w:val="20"/>
          <w:szCs w:val="20"/>
          <w:lang w:val="fi-FI" w:bidi="ar-SA"/>
          <w14:ligatures w14:val="none"/>
        </w:rPr>
        <w:t>: Tarjoukseen ei kohdistu muita ehtoja tai aikarajoja kuin ohjelmaesitteen voimassaolosta johtuva aikaraja, joka on määritelty kohdassa ”</w:t>
      </w:r>
      <w:r w:rsidRPr="008D7F28">
        <w:rPr>
          <w:rFonts w:ascii="Times New Roman" w:eastAsia="MS Mincho" w:hAnsi="Times New Roman" w:cs="Times New Roman"/>
          <w:i/>
          <w:iCs/>
          <w:kern w:val="0"/>
          <w:sz w:val="20"/>
          <w:szCs w:val="20"/>
          <w:lang w:val="fi-FI" w:bidi="ar-SA"/>
          <w14:ligatures w14:val="none"/>
        </w:rPr>
        <w:t>Joukkovelkakirjojen ostaminen</w:t>
      </w:r>
      <w:r w:rsidRPr="008D7F28">
        <w:rPr>
          <w:rFonts w:ascii="Times New Roman" w:eastAsia="MS Mincho" w:hAnsi="Times New Roman" w:cs="Times New Roman"/>
          <w:kern w:val="0"/>
          <w:sz w:val="20"/>
          <w:szCs w:val="20"/>
          <w:lang w:val="fi-FI" w:bidi="ar-SA"/>
          <w14:ligatures w14:val="none"/>
        </w:rPr>
        <w:t xml:space="preserve">”. Merkintöjen vähentäminen ei ole mahdollista. Vähimmäis- tai enimmäismerkintämääriä ei ole määritetty, mutta joukkovelkakirjoja tarjoavat rahoituspalvelujen välittäjät (mukaan lukien valtuutetut osallistujat) voivat määrittää vähimmäis- tai enimmäismerkintämääriä tarjotessaan joukkovelkakirjoja oman yksinomaisen harkintansa mukaan. </w:t>
      </w:r>
    </w:p>
    <w:p w14:paraId="000E8EB5" w14:textId="0CEF3140" w:rsidR="00670B07" w:rsidRPr="008D7F28" w:rsidRDefault="00670B07" w:rsidP="00AD3E46">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Joukkovelkakirjoja voi ostaa päämarkkinoilta joko kryptovaluutta-, euro-, Yhdysvaltain dollarin määräisellä tai muulla fiat-valuutalla tai kryptovaluutalla, minkä kukin joukkovelkakirjoja tarjoava rahoituspalvelujen välittäjä määrittelee. Suoraan liikkeeseenlaskijalta ostettuja joukkovelkakirjoja voivat kuitenkin ostaa vain valtuutetut osallistujat ja vain kryptovaluutalla. Joukkovelkakirjat toimitetaan arvo-osuusjärjestelmän ja selvitysjärjestelmän ja sen säilytystilipankkien kautta.</w:t>
      </w:r>
    </w:p>
    <w:p w14:paraId="498558D2" w14:textId="77777777" w:rsidR="00670B07" w:rsidRPr="008D7F28" w:rsidRDefault="00670B07" w:rsidP="00AD3E46">
      <w:pPr>
        <w:keepNext/>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Merkintähinnan määrittelytapa:</w:t>
      </w:r>
      <w:r w:rsidRPr="008D7F28">
        <w:rPr>
          <w:rFonts w:ascii="Times New Roman" w:eastAsia="MS Mincho" w:hAnsi="Times New Roman" w:cs="Times New Roman"/>
          <w:kern w:val="0"/>
          <w:sz w:val="20"/>
          <w:szCs w:val="20"/>
          <w:lang w:val="fi-FI" w:bidi="ar-SA"/>
          <w14:ligatures w14:val="none"/>
        </w:rPr>
        <w:t xml:space="preserve"> Valtuutettujen osallistujien merkintähinta on sama kuin yksittäisten "Yksittäisten kryptovaluuttaoikeuksien" summa kunkin joukkovelkakirjaan sisältyvän kryptovaluutan osalta plus </w:t>
      </w:r>
      <w:r w:rsidRPr="008D7F28">
        <w:rPr>
          <w:rFonts w:ascii="Times New Roman" w:eastAsia="MS Mincho" w:hAnsi="Times New Roman" w:cs="Times New Roman"/>
          <w:kern w:val="0"/>
          <w:sz w:val="20"/>
          <w:szCs w:val="20"/>
          <w:lang w:val="fi-FI" w:bidi="ar-SA"/>
          <w14:ligatures w14:val="none"/>
        </w:rPr>
        <w:lastRenderedPageBreak/>
        <w:t>merkintäpalkkio. Yksittäinen kryptovaluuttaoikeus määritetään, jos kyseinen päivä ("t" päivää liikkeeseenlaskupäivästä) ei ole Uudelleenarviointipäivä tai päivä välittömästi Uudelleenarviointipäivän jälkeen, seuraavan kaavan mukaisesti:</w:t>
      </w:r>
    </w:p>
    <w:p w14:paraId="5D47FC66" w14:textId="77777777" w:rsidR="00670B07" w:rsidRPr="008D7F28" w:rsidRDefault="00670B07" w:rsidP="00F66EA4">
      <w:pPr>
        <w:keepNext/>
        <w:spacing w:after="180" w:line="240" w:lineRule="auto"/>
        <w:jc w:val="both"/>
        <w:rPr>
          <w:rFonts w:ascii="Times New Roman" w:eastAsia="MS Mincho" w:hAnsi="Times New Roman" w:cs="Times New Roman"/>
          <w:kern w:val="0"/>
          <w:sz w:val="20"/>
          <w:szCs w:val="20"/>
          <w:lang w:val="fi-FI" w:bidi="ar-SA"/>
          <w14:ligatures w14:val="none"/>
        </w:rPr>
      </w:pPr>
    </w:p>
    <w:p w14:paraId="2A20DDD0" w14:textId="443B1F67" w:rsidR="00F66EA4" w:rsidRPr="008D7F28" w:rsidRDefault="00000000" w:rsidP="00F66EA4">
      <w:pPr>
        <w:ind w:left="1418"/>
        <w:jc w:val="center"/>
        <w:rPr>
          <w:rFonts w:ascii="Calibri" w:eastAsia="Calibri" w:hAnsi="Calibri" w:cs="Calibri"/>
          <w:kern w:val="0"/>
          <w:lang w:val="fi-FI" w:bidi="ar-SA"/>
          <w14:ligatures w14:val="none"/>
        </w:rPr>
      </w:pPr>
      <m:oMathPara>
        <m:oMath>
          <m:sSub>
            <m:sSubPr>
              <m:ctrlPr>
                <w:rPr>
                  <w:rFonts w:ascii="Cambria Math" w:eastAsia="MS PGothic" w:hAnsi="Cambria Math" w:cs="Calibri"/>
                  <w:kern w:val="0"/>
                  <w:lang w:val="fi-FI" w:bidi="ar-SA"/>
                  <w14:ligatures w14:val="none"/>
                </w:rPr>
              </m:ctrlPr>
            </m:sSubPr>
            <m:e>
              <m:r>
                <w:rPr>
                  <w:rFonts w:ascii="Cambria Math" w:eastAsia="Calibri" w:hAnsi="Cambria Math" w:cs="Arial"/>
                  <w:kern w:val="0"/>
                  <w:lang w:val="fi-FI" w:bidi="ar-SA"/>
                  <w14:ligatures w14:val="none"/>
                </w:rPr>
                <m:t>SCE</m:t>
              </m:r>
            </m:e>
            <m:sub>
              <m:r>
                <w:rPr>
                  <w:rFonts w:ascii="Cambria Math" w:eastAsia="Calibri" w:hAnsi="Cambria Math" w:cs="Arial"/>
                  <w:kern w:val="0"/>
                  <w:lang w:val="fi-FI" w:bidi="ar-SA"/>
                  <w14:ligatures w14:val="none"/>
                </w:rPr>
                <m:t>(t)</m:t>
              </m:r>
            </m:sub>
          </m:sSub>
          <m:r>
            <w:rPr>
              <w:rFonts w:ascii="Cambria Math" w:eastAsia="Calibri" w:hAnsi="Cambria Math" w:cs="Arial"/>
              <w:kern w:val="0"/>
              <w:lang w:val="fi-FI" w:bidi="ar-SA"/>
              <w14:ligatures w14:val="none"/>
            </w:rPr>
            <m:t>=</m:t>
          </m:r>
          <m:sSubSup>
            <m:sSubSupPr>
              <m:ctrlPr>
                <w:rPr>
                  <w:rFonts w:ascii="Cambria Math" w:eastAsia="MS PGothic" w:hAnsi="Cambria Math" w:cs="Calibri"/>
                  <w:i/>
                  <w:iCs/>
                  <w:kern w:val="0"/>
                  <w:lang w:val="fi-FI" w:bidi="ar-SA"/>
                  <w14:ligatures w14:val="none"/>
                </w:rPr>
              </m:ctrlPr>
            </m:sSubSupPr>
            <m:e>
              <m:r>
                <w:rPr>
                  <w:rFonts w:ascii="Cambria Math" w:eastAsia="Calibri" w:hAnsi="Cambria Math" w:cs="Arial"/>
                  <w:kern w:val="0"/>
                  <w:lang w:val="fi-FI" w:bidi="ar-SA"/>
                  <w14:ligatures w14:val="none"/>
                </w:rPr>
                <m:t>SCE</m:t>
              </m:r>
            </m:e>
            <m:sub>
              <m:d>
                <m:dPr>
                  <m:ctrlPr>
                    <w:rPr>
                      <w:rFonts w:ascii="Cambria Math" w:eastAsia="MS PGothic" w:hAnsi="Cambria Math" w:cs="Calibri"/>
                      <w:i/>
                      <w:iCs/>
                      <w:kern w:val="0"/>
                      <w:lang w:val="fi-FI" w:bidi="ar-SA"/>
                      <w14:ligatures w14:val="none"/>
                    </w:rPr>
                  </m:ctrlPr>
                </m:dPr>
                <m:e>
                  <m:r>
                    <w:rPr>
                      <w:rFonts w:ascii="Cambria Math" w:eastAsia="Calibri" w:hAnsi="Cambria Math" w:cs="Arial"/>
                      <w:kern w:val="0"/>
                      <w:lang w:val="fi-FI" w:bidi="ar-SA"/>
                      <w14:ligatures w14:val="none"/>
                    </w:rPr>
                    <m:t>t-1</m:t>
                  </m:r>
                </m:e>
              </m:d>
            </m:sub>
            <m:sup>
              <m:r>
                <w:rPr>
                  <w:rFonts w:ascii="Cambria Math" w:eastAsia="Calibri" w:hAnsi="Cambria Math" w:cs="Arial"/>
                  <w:kern w:val="0"/>
                  <w:lang w:val="fi-FI" w:bidi="ar-SA"/>
                  <w14:ligatures w14:val="none"/>
                </w:rPr>
                <m:t>i</m:t>
              </m:r>
            </m:sup>
          </m:sSubSup>
          <m:r>
            <w:rPr>
              <w:rFonts w:ascii="Cambria Math" w:eastAsia="Calibri" w:hAnsi="Cambria Math" w:cs="Arial"/>
              <w:kern w:val="0"/>
              <w:lang w:val="fi-FI" w:bidi="ar-SA"/>
              <w14:ligatures w14:val="none"/>
            </w:rPr>
            <m:t>*</m:t>
          </m:r>
          <m:d>
            <m:dPr>
              <m:ctrlPr>
                <w:rPr>
                  <w:rFonts w:ascii="Cambria Math" w:eastAsia="MS PGothic" w:hAnsi="Cambria Math" w:cs="Calibri"/>
                  <w:kern w:val="0"/>
                  <w:lang w:val="fi-FI" w:bidi="ar-SA"/>
                  <w14:ligatures w14:val="none"/>
                </w:rPr>
              </m:ctrlPr>
            </m:dPr>
            <m:e>
              <m:r>
                <w:rPr>
                  <w:rFonts w:ascii="Cambria Math" w:eastAsia="Calibri" w:hAnsi="Cambria Math" w:cs="Arial"/>
                  <w:kern w:val="0"/>
                  <w:lang w:val="fi-FI" w:bidi="ar-SA"/>
                  <w14:ligatures w14:val="none"/>
                </w:rPr>
                <m:t xml:space="preserve">1- </m:t>
              </m:r>
              <m:f>
                <m:fPr>
                  <m:ctrlPr>
                    <w:rPr>
                      <w:rFonts w:ascii="Cambria Math" w:eastAsia="MS PGothic" w:hAnsi="Cambria Math" w:cs="Calibri"/>
                      <w:kern w:val="0"/>
                      <w:lang w:val="fi-FI" w:bidi="ar-SA"/>
                      <w14:ligatures w14:val="none"/>
                    </w:rPr>
                  </m:ctrlPr>
                </m:fPr>
                <m:num>
                  <m:r>
                    <w:rPr>
                      <w:rFonts w:ascii="Cambria Math" w:eastAsia="Calibri" w:hAnsi="Cambria Math" w:cs="Arial"/>
                      <w:kern w:val="0"/>
                      <w:lang w:val="fi-FI" w:bidi="ar-SA"/>
                      <w14:ligatures w14:val="none"/>
                    </w:rPr>
                    <m:t>DER</m:t>
                  </m:r>
                </m:num>
                <m:den>
                  <m:r>
                    <w:rPr>
                      <w:rFonts w:ascii="Cambria Math" w:eastAsia="Calibri" w:hAnsi="Cambria Math" w:cs="Arial"/>
                      <w:kern w:val="0"/>
                      <w:lang w:val="fi-FI" w:bidi="ar-SA"/>
                      <w14:ligatures w14:val="none"/>
                    </w:rPr>
                    <m:t>365</m:t>
                  </m:r>
                </m:den>
              </m:f>
            </m:e>
          </m:d>
          <m:r>
            <w:rPr>
              <w:rFonts w:ascii="Cambria Math" w:eastAsia="Calibri" w:hAnsi="Cambria Math" w:cs="Arial"/>
              <w:kern w:val="0"/>
              <w:lang w:val="fi-FI" w:bidi="ar-SA"/>
              <w14:ligatures w14:val="none"/>
            </w:rPr>
            <m:t>+</m:t>
          </m:r>
          <m:f>
            <m:fPr>
              <m:ctrlPr>
                <w:rPr>
                  <w:rFonts w:ascii="Cambria Math" w:eastAsia="MS PGothic" w:hAnsi="Cambria Math" w:cs="Calibri"/>
                  <w:kern w:val="0"/>
                  <w:lang w:val="fi-FI" w:bidi="ar-SA"/>
                  <w14:ligatures w14:val="none"/>
                </w:rPr>
              </m:ctrlPr>
            </m:fPr>
            <m:num>
              <m:sSub>
                <m:sSubPr>
                  <m:ctrlPr>
                    <w:rPr>
                      <w:rFonts w:ascii="Cambria Math" w:eastAsia="MS PGothic" w:hAnsi="Cambria Math" w:cs="Calibri"/>
                      <w:kern w:val="0"/>
                      <w:lang w:val="fi-FI" w:bidi="ar-SA"/>
                      <w14:ligatures w14:val="none"/>
                    </w:rPr>
                  </m:ctrlPr>
                </m:sSubPr>
                <m:e>
                  <m:r>
                    <w:rPr>
                      <w:rFonts w:ascii="Cambria Math" w:eastAsia="Calibri" w:hAnsi="Cambria Math" w:cs="Arial"/>
                      <w:kern w:val="0"/>
                      <w:lang w:val="fi-FI" w:bidi="ar-SA"/>
                      <w14:ligatures w14:val="none"/>
                    </w:rPr>
                    <m:t>SSR</m:t>
                  </m:r>
                </m:e>
                <m:sub>
                  <m:d>
                    <m:dPr>
                      <m:ctrlPr>
                        <w:rPr>
                          <w:rFonts w:ascii="Cambria Math" w:eastAsia="MS PGothic" w:hAnsi="Cambria Math" w:cs="Calibri"/>
                          <w:kern w:val="0"/>
                          <w:lang w:val="fi-FI" w:bidi="ar-SA"/>
                          <w14:ligatures w14:val="none"/>
                        </w:rPr>
                      </m:ctrlPr>
                    </m:dPr>
                    <m:e>
                      <m:r>
                        <w:rPr>
                          <w:rFonts w:ascii="Cambria Math" w:eastAsia="Calibri" w:hAnsi="Cambria Math" w:cs="Arial"/>
                          <w:kern w:val="0"/>
                          <w:lang w:val="fi-FI" w:bidi="ar-SA"/>
                          <w14:ligatures w14:val="none"/>
                        </w:rPr>
                        <m:t>t-2</m:t>
                      </m:r>
                    </m:e>
                  </m:d>
                </m:sub>
              </m:sSub>
            </m:num>
            <m:den>
              <m:sSub>
                <m:sSubPr>
                  <m:ctrlPr>
                    <w:rPr>
                      <w:rFonts w:ascii="Cambria Math" w:eastAsia="MS PGothic" w:hAnsi="Cambria Math" w:cs="Calibri"/>
                      <w:kern w:val="0"/>
                      <w:lang w:val="fi-FI" w:bidi="ar-SA"/>
                      <w14:ligatures w14:val="none"/>
                    </w:rPr>
                  </m:ctrlPr>
                </m:sSubPr>
                <m:e>
                  <m:r>
                    <w:rPr>
                      <w:rFonts w:ascii="Cambria Math" w:eastAsia="Calibri" w:hAnsi="Cambria Math" w:cs="Arial"/>
                      <w:kern w:val="0"/>
                      <w:lang w:val="fi-FI" w:bidi="ar-SA"/>
                      <w14:ligatures w14:val="none"/>
                    </w:rPr>
                    <m:t>N</m:t>
                  </m:r>
                </m:e>
                <m:sub>
                  <m:d>
                    <m:dPr>
                      <m:ctrlPr>
                        <w:rPr>
                          <w:rFonts w:ascii="Cambria Math" w:eastAsia="MS PGothic" w:hAnsi="Cambria Math" w:cs="Calibri"/>
                          <w:kern w:val="0"/>
                          <w:lang w:val="fi-FI" w:bidi="ar-SA"/>
                          <w14:ligatures w14:val="none"/>
                        </w:rPr>
                      </m:ctrlPr>
                    </m:dPr>
                    <m:e>
                      <m:r>
                        <w:rPr>
                          <w:rFonts w:ascii="Cambria Math" w:eastAsia="Calibri" w:hAnsi="Cambria Math" w:cs="Arial"/>
                          <w:kern w:val="0"/>
                          <w:lang w:val="fi-FI" w:bidi="ar-SA"/>
                          <w14:ligatures w14:val="none"/>
                        </w:rPr>
                        <m:t>t-1</m:t>
                      </m:r>
                    </m:e>
                  </m:d>
                </m:sub>
              </m:sSub>
            </m:den>
          </m:f>
          <m:d>
            <m:dPr>
              <m:ctrlPr>
                <w:rPr>
                  <w:rFonts w:ascii="Cambria Math" w:eastAsia="MS PGothic" w:hAnsi="Cambria Math" w:cs="Calibri"/>
                  <w:kern w:val="0"/>
                  <w:lang w:val="fi-FI" w:bidi="ar-SA"/>
                  <w14:ligatures w14:val="none"/>
                </w:rPr>
              </m:ctrlPr>
            </m:dPr>
            <m:e>
              <m:r>
                <w:rPr>
                  <w:rFonts w:ascii="Cambria Math" w:eastAsia="Calibri" w:hAnsi="Cambria Math" w:cs="Arial"/>
                  <w:kern w:val="0"/>
                  <w:lang w:val="fi-FI" w:bidi="ar-SA"/>
                  <w14:ligatures w14:val="none"/>
                </w:rPr>
                <m:t>1-</m:t>
              </m:r>
              <m:sSubSup>
                <m:sSubSupPr>
                  <m:ctrlPr>
                    <w:rPr>
                      <w:rFonts w:ascii="Cambria Math" w:eastAsia="MS PGothic" w:hAnsi="Cambria Math" w:cs="Calibri"/>
                      <w:b/>
                      <w:bCs/>
                      <w:i/>
                      <w:iCs/>
                      <w:kern w:val="0"/>
                      <w:lang w:val="fi-FI" w:bidi="ar-SA"/>
                      <w14:ligatures w14:val="none"/>
                    </w:rPr>
                  </m:ctrlPr>
                </m:sSubSupPr>
                <m:e>
                  <m:r>
                    <m:rPr>
                      <m:sty m:val="bi"/>
                    </m:rPr>
                    <w:rPr>
                      <w:rFonts w:ascii="Cambria Math" w:eastAsia="Calibri" w:hAnsi="Cambria Math" w:cs="Arial"/>
                      <w:kern w:val="0"/>
                      <w:lang w:val="fi-FI" w:bidi="ar-SA"/>
                      <w14:ligatures w14:val="none"/>
                    </w:rPr>
                    <m:t>DSC</m:t>
                  </m:r>
                </m:e>
                <m:sub>
                  <m:r>
                    <m:rPr>
                      <m:sty m:val="bi"/>
                    </m:rPr>
                    <w:rPr>
                      <w:rFonts w:ascii="Cambria Math" w:eastAsia="Calibri" w:hAnsi="Cambria Math" w:cs="Arial"/>
                      <w:kern w:val="0"/>
                      <w:lang w:val="fi-FI" w:bidi="ar-SA"/>
                      <w14:ligatures w14:val="none"/>
                    </w:rPr>
                    <m:t>(t)</m:t>
                  </m:r>
                </m:sub>
                <m:sup>
                  <m:r>
                    <m:rPr>
                      <m:sty m:val="bi"/>
                    </m:rPr>
                    <w:rPr>
                      <w:rFonts w:ascii="Cambria Math" w:eastAsia="Calibri" w:hAnsi="Cambria Math" w:cs="Arial"/>
                      <w:kern w:val="0"/>
                      <w:lang w:val="fi-FI" w:bidi="ar-SA"/>
                      <w14:ligatures w14:val="none"/>
                    </w:rPr>
                    <m:t>i</m:t>
                  </m:r>
                </m:sup>
              </m:sSubSup>
            </m:e>
          </m:d>
        </m:oMath>
      </m:oMathPara>
    </w:p>
    <w:p w14:paraId="49EA49AE" w14:textId="292EFD9A" w:rsidR="00F66EA4" w:rsidRPr="008D7F28" w:rsidRDefault="00F06D41" w:rsidP="00F66EA4">
      <w:pPr>
        <w:spacing w:after="0" w:line="240" w:lineRule="auto"/>
        <w:jc w:val="both"/>
        <w:rPr>
          <w:rFonts w:ascii="Times New Roman" w:eastAsia="Calibri" w:hAnsi="Times New Roman" w:cs="Times New Roman"/>
          <w:kern w:val="0"/>
          <w:sz w:val="20"/>
          <w:szCs w:val="20"/>
          <w:lang w:val="fi-FI" w:eastAsia="en-GB" w:bidi="ar-SA"/>
          <w14:ligatures w14:val="none"/>
        </w:rPr>
      </w:pPr>
      <w:r w:rsidRPr="008D7F28">
        <w:rPr>
          <w:rFonts w:ascii="Times New Roman" w:eastAsia="Calibri" w:hAnsi="Times New Roman" w:cs="Times New Roman"/>
          <w:kern w:val="0"/>
          <w:sz w:val="20"/>
          <w:szCs w:val="20"/>
          <w:lang w:val="fi-FI" w:eastAsia="en-GB" w:bidi="ar-SA"/>
          <w14:ligatures w14:val="none"/>
        </w:rPr>
        <w:t>Jossa</w:t>
      </w:r>
      <w:r w:rsidR="00F66EA4" w:rsidRPr="008D7F28">
        <w:rPr>
          <w:rFonts w:ascii="Times New Roman" w:eastAsia="Calibri" w:hAnsi="Times New Roman" w:cs="Times New Roman"/>
          <w:kern w:val="0"/>
          <w:sz w:val="20"/>
          <w:szCs w:val="20"/>
          <w:lang w:val="fi-FI" w:eastAsia="en-GB" w:bidi="ar-SA"/>
          <w14:ligatures w14:val="none"/>
        </w:rPr>
        <w:t>:</w:t>
      </w:r>
    </w:p>
    <w:p w14:paraId="3C197F3D" w14:textId="0579C759" w:rsidR="00F66EA4" w:rsidRPr="008D7F28" w:rsidRDefault="00F66EA4" w:rsidP="00F66EA4">
      <w:pPr>
        <w:spacing w:after="0" w:line="240" w:lineRule="auto"/>
        <w:jc w:val="both"/>
        <w:rPr>
          <w:rFonts w:ascii="Times New Roman" w:eastAsia="Calibri" w:hAnsi="Times New Roman" w:cs="Times New Roman"/>
          <w:kern w:val="0"/>
          <w:sz w:val="20"/>
          <w:szCs w:val="20"/>
          <w:lang w:val="fi-FI" w:eastAsia="en-GB" w:bidi="ar-SA"/>
          <w14:ligatures w14:val="none"/>
        </w:rPr>
      </w:pPr>
    </w:p>
    <w:p w14:paraId="393317A2" w14:textId="6652F51F" w:rsidR="00F66EA4" w:rsidRPr="008D7F28" w:rsidRDefault="00F66EA4" w:rsidP="008C34A3">
      <w:pPr>
        <w:spacing w:after="0" w:line="240" w:lineRule="auto"/>
        <w:jc w:val="both"/>
        <w:rPr>
          <w:rFonts w:ascii="Times New Roman" w:eastAsia="Calibri" w:hAnsi="Times New Roman" w:cs="Times New Roman"/>
          <w:kern w:val="0"/>
          <w:sz w:val="20"/>
          <w:szCs w:val="20"/>
          <w:lang w:val="fi-FI" w:eastAsia="en-GB" w:bidi="ar-SA"/>
          <w14:ligatures w14:val="none"/>
        </w:rPr>
      </w:pPr>
      <w:r w:rsidRPr="008D7F28">
        <w:rPr>
          <w:rFonts w:ascii="Times New Roman" w:eastAsia="Calibri" w:hAnsi="Times New Roman" w:cs="Times New Roman"/>
          <w:kern w:val="0"/>
          <w:sz w:val="20"/>
          <w:szCs w:val="20"/>
          <w:lang w:val="fi-FI" w:eastAsia="en-GB" w:bidi="ar-SA"/>
          <w14:ligatures w14:val="none"/>
        </w:rPr>
        <w:t>"</w:t>
      </w:r>
      <m:oMath>
        <m:sSubSup>
          <m:sSubSupPr>
            <m:ctrlPr>
              <w:rPr>
                <w:rFonts w:ascii="Cambria Math" w:eastAsia="Calibri" w:hAnsi="Cambria Math" w:cs="Times New Roman"/>
                <w:b/>
                <w:bCs/>
                <w:i/>
                <w:iCs/>
                <w:kern w:val="0"/>
                <w:sz w:val="20"/>
                <w:szCs w:val="20"/>
                <w:lang w:val="fi-FI" w:eastAsia="en-GB" w:bidi="ar-SA"/>
                <w14:ligatures w14:val="none"/>
              </w:rPr>
            </m:ctrlPr>
          </m:sSubSupPr>
          <m:e>
            <m:r>
              <m:rPr>
                <m:sty m:val="bi"/>
              </m:rPr>
              <w:rPr>
                <w:rFonts w:ascii="Cambria Math" w:eastAsia="Calibri" w:hAnsi="Cambria Math" w:cs="Times New Roman"/>
                <w:kern w:val="0"/>
                <w:sz w:val="20"/>
                <w:szCs w:val="20"/>
                <w:lang w:val="fi-FI" w:eastAsia="en-GB" w:bidi="ar-SA"/>
                <w14:ligatures w14:val="none"/>
              </w:rPr>
              <m:t>SCE</m:t>
            </m:r>
          </m:e>
          <m:sub>
            <m:r>
              <m:rPr>
                <m:sty m:val="bi"/>
              </m:rPr>
              <w:rPr>
                <w:rFonts w:ascii="Cambria Math" w:eastAsia="Calibri" w:hAnsi="Cambria Math" w:cs="Times New Roman"/>
                <w:kern w:val="0"/>
                <w:sz w:val="20"/>
                <w:szCs w:val="20"/>
                <w:lang w:val="fi-FI" w:eastAsia="en-GB" w:bidi="ar-SA"/>
                <w14:ligatures w14:val="none"/>
              </w:rPr>
              <m:t>(t)</m:t>
            </m:r>
          </m:sub>
          <m:sup>
            <m:r>
              <m:rPr>
                <m:sty m:val="bi"/>
              </m:rPr>
              <w:rPr>
                <w:rFonts w:ascii="Cambria Math" w:eastAsia="Calibri" w:hAnsi="Cambria Math" w:cs="Times New Roman"/>
                <w:kern w:val="0"/>
                <w:sz w:val="20"/>
                <w:szCs w:val="20"/>
                <w:lang w:val="fi-FI" w:eastAsia="en-GB" w:bidi="ar-SA"/>
                <w14:ligatures w14:val="none"/>
              </w:rPr>
              <m:t>i</m:t>
            </m:r>
          </m:sup>
        </m:sSubSup>
      </m:oMath>
      <w:r w:rsidRPr="008D7F28">
        <w:rPr>
          <w:rFonts w:ascii="Times New Roman" w:eastAsia="Calibri" w:hAnsi="Times New Roman" w:cs="Times New Roman"/>
          <w:kern w:val="0"/>
          <w:sz w:val="20"/>
          <w:szCs w:val="20"/>
          <w:lang w:val="fi-FI" w:eastAsia="en-GB" w:bidi="ar-SA"/>
          <w14:ligatures w14:val="none"/>
        </w:rPr>
        <w:t xml:space="preserve">" </w:t>
      </w:r>
      <w:r w:rsidR="008C34A3" w:rsidRPr="008D7F28">
        <w:rPr>
          <w:rFonts w:ascii="Times New Roman" w:eastAsia="Calibri" w:hAnsi="Times New Roman" w:cs="Times New Roman"/>
          <w:kern w:val="0"/>
          <w:sz w:val="20"/>
          <w:szCs w:val="20"/>
          <w:lang w:val="fi-FI" w:eastAsia="en-GB" w:bidi="ar-SA"/>
          <w14:ligatures w14:val="none"/>
        </w:rPr>
        <w:t>tarkoittaa Yksittäistä kryptovaluuttaoikeutta tietylle joukkovelkakirjoihin sisältyvälle kryptovaluutalle (merkitty "i") päivänä "t" päivää liikkeeseenlaskupäivän jälkeen;</w:t>
      </w:r>
    </w:p>
    <w:p w14:paraId="781E7ED6" w14:textId="7F14D425" w:rsidR="00F66EA4" w:rsidRPr="008D7F28" w:rsidRDefault="00F66EA4" w:rsidP="00F66EA4">
      <w:pPr>
        <w:spacing w:after="0" w:line="240" w:lineRule="auto"/>
        <w:jc w:val="both"/>
        <w:rPr>
          <w:rFonts w:ascii="Times New Roman" w:eastAsia="Calibri" w:hAnsi="Times New Roman" w:cs="Times New Roman"/>
          <w:kern w:val="0"/>
          <w:sz w:val="20"/>
          <w:szCs w:val="20"/>
          <w:lang w:val="fi-FI" w:eastAsia="en-GB" w:bidi="ar-SA"/>
          <w14:ligatures w14:val="none"/>
        </w:rPr>
      </w:pPr>
    </w:p>
    <w:p w14:paraId="44F4C18A" w14:textId="341E2018" w:rsidR="00F66EA4" w:rsidRPr="008D7F28" w:rsidRDefault="00F66EA4" w:rsidP="00F66EA4">
      <w:pPr>
        <w:spacing w:after="0" w:line="240" w:lineRule="auto"/>
        <w:jc w:val="both"/>
        <w:rPr>
          <w:rFonts w:ascii="Times New Roman" w:eastAsia="Calibri" w:hAnsi="Times New Roman" w:cs="Times New Roman"/>
          <w:kern w:val="0"/>
          <w:sz w:val="20"/>
          <w:szCs w:val="20"/>
          <w:lang w:val="fi-FI" w:eastAsia="en-GB" w:bidi="ar-SA"/>
          <w14:ligatures w14:val="none"/>
        </w:rPr>
      </w:pPr>
      <w:r w:rsidRPr="008D7F28">
        <w:rPr>
          <w:rFonts w:ascii="Times New Roman" w:eastAsia="Calibri" w:hAnsi="Times New Roman" w:cs="Times New Roman"/>
          <w:kern w:val="0"/>
          <w:sz w:val="20"/>
          <w:szCs w:val="20"/>
          <w:lang w:val="fi-FI" w:eastAsia="en-GB" w:bidi="ar-SA"/>
          <w14:ligatures w14:val="none"/>
        </w:rPr>
        <w:t>"</w:t>
      </w:r>
      <w:r w:rsidRPr="008D7F28">
        <w:rPr>
          <w:rFonts w:ascii="Times New Roman" w:eastAsia="Calibri" w:hAnsi="Times New Roman" w:cs="Times New Roman"/>
          <w:b/>
          <w:bCs/>
          <w:kern w:val="0"/>
          <w:sz w:val="20"/>
          <w:szCs w:val="20"/>
          <w:lang w:val="fi-FI" w:eastAsia="en-GB" w:bidi="ar-SA"/>
          <w14:ligatures w14:val="none"/>
        </w:rPr>
        <w:t>t</w:t>
      </w:r>
      <w:r w:rsidRPr="008D7F28">
        <w:rPr>
          <w:rFonts w:ascii="Times New Roman" w:eastAsia="Calibri" w:hAnsi="Times New Roman" w:cs="Times New Roman"/>
          <w:kern w:val="0"/>
          <w:sz w:val="20"/>
          <w:szCs w:val="20"/>
          <w:lang w:val="fi-FI" w:eastAsia="en-GB" w:bidi="ar-SA"/>
          <w14:ligatures w14:val="none"/>
        </w:rPr>
        <w:t>"</w:t>
      </w:r>
      <w:r w:rsidRPr="008D7F28">
        <w:rPr>
          <w:rFonts w:ascii="Times New Roman" w:eastAsia="Calibri" w:hAnsi="Times New Roman" w:cs="Times New Roman"/>
          <w:b/>
          <w:bCs/>
          <w:kern w:val="0"/>
          <w:sz w:val="20"/>
          <w:szCs w:val="20"/>
          <w:lang w:val="fi-FI" w:eastAsia="en-GB" w:bidi="ar-SA"/>
          <w14:ligatures w14:val="none"/>
        </w:rPr>
        <w:t xml:space="preserve"> </w:t>
      </w:r>
      <w:r w:rsidR="006D51CE" w:rsidRPr="008D7F28">
        <w:rPr>
          <w:rFonts w:ascii="Times New Roman" w:eastAsia="Calibri" w:hAnsi="Times New Roman" w:cs="Times New Roman"/>
          <w:kern w:val="0"/>
          <w:sz w:val="20"/>
          <w:szCs w:val="20"/>
          <w:lang w:val="fi-FI" w:eastAsia="en-GB" w:bidi="ar-SA"/>
          <w14:ligatures w14:val="none"/>
        </w:rPr>
        <w:t>tarkoittaa kalenteripäivien määrää, joka on kulunut liikkeeseenlaskupäivästä;</w:t>
      </w:r>
    </w:p>
    <w:p w14:paraId="6EFDA0ED" w14:textId="77777777" w:rsidR="008C34A3" w:rsidRPr="008D7F28" w:rsidRDefault="008C34A3" w:rsidP="00F66EA4">
      <w:pPr>
        <w:spacing w:after="0" w:line="240" w:lineRule="auto"/>
        <w:jc w:val="both"/>
        <w:rPr>
          <w:rFonts w:ascii="Times New Roman" w:eastAsia="Calibri" w:hAnsi="Times New Roman" w:cs="Times New Roman"/>
          <w:b/>
          <w:bCs/>
          <w:kern w:val="0"/>
          <w:sz w:val="20"/>
          <w:szCs w:val="20"/>
          <w:lang w:val="fi-FI" w:eastAsia="en-GB" w:bidi="ar-SA"/>
          <w14:ligatures w14:val="none"/>
        </w:rPr>
      </w:pPr>
    </w:p>
    <w:p w14:paraId="7CB1B740" w14:textId="3B9CBA3C" w:rsidR="00F66EA4" w:rsidRPr="008D7F28" w:rsidRDefault="00F66EA4" w:rsidP="00F66EA4">
      <w:pPr>
        <w:spacing w:after="0" w:line="240" w:lineRule="auto"/>
        <w:jc w:val="both"/>
        <w:rPr>
          <w:rFonts w:ascii="Times New Roman" w:eastAsia="Calibri" w:hAnsi="Times New Roman" w:cs="Times New Roman"/>
          <w:kern w:val="0"/>
          <w:sz w:val="20"/>
          <w:szCs w:val="20"/>
          <w:lang w:val="fi-FI" w:eastAsia="en-GB" w:bidi="ar-SA"/>
          <w14:ligatures w14:val="none"/>
        </w:rPr>
      </w:pPr>
      <w:r w:rsidRPr="008D7F28">
        <w:rPr>
          <w:rFonts w:ascii="Times New Roman" w:eastAsia="Calibri" w:hAnsi="Times New Roman" w:cs="Times New Roman"/>
          <w:kern w:val="0"/>
          <w:sz w:val="20"/>
          <w:szCs w:val="20"/>
          <w:lang w:val="fi-FI" w:eastAsia="en-GB" w:bidi="ar-SA"/>
          <w14:ligatures w14:val="none"/>
        </w:rPr>
        <w:t>"</w:t>
      </w:r>
      <m:oMath>
        <m:sSubSup>
          <m:sSubSupPr>
            <m:ctrlPr>
              <w:rPr>
                <w:rFonts w:ascii="Cambria Math" w:eastAsia="Calibri" w:hAnsi="Cambria Math" w:cs="Times New Roman"/>
                <w:b/>
                <w:bCs/>
                <w:i/>
                <w:iCs/>
                <w:kern w:val="0"/>
                <w:sz w:val="20"/>
                <w:szCs w:val="20"/>
                <w:lang w:val="fi-FI" w:eastAsia="en-GB" w:bidi="ar-SA"/>
                <w14:ligatures w14:val="none"/>
              </w:rPr>
            </m:ctrlPr>
          </m:sSubSupPr>
          <m:e>
            <m:r>
              <m:rPr>
                <m:sty m:val="bi"/>
              </m:rPr>
              <w:rPr>
                <w:rFonts w:ascii="Cambria Math" w:eastAsia="Calibri" w:hAnsi="Cambria Math" w:cs="Times New Roman"/>
                <w:kern w:val="0"/>
                <w:sz w:val="20"/>
                <w:szCs w:val="20"/>
                <w:lang w:val="fi-FI" w:eastAsia="en-GB" w:bidi="ar-SA"/>
                <w14:ligatures w14:val="none"/>
              </w:rPr>
              <m:t>SCE</m:t>
            </m:r>
          </m:e>
          <m:sub>
            <m:r>
              <m:rPr>
                <m:sty m:val="bi"/>
              </m:rPr>
              <w:rPr>
                <w:rFonts w:ascii="Cambria Math" w:eastAsia="Calibri" w:hAnsi="Cambria Math" w:cs="Times New Roman"/>
                <w:kern w:val="0"/>
                <w:sz w:val="20"/>
                <w:szCs w:val="20"/>
                <w:lang w:val="fi-FI" w:eastAsia="en-GB" w:bidi="ar-SA"/>
                <w14:ligatures w14:val="none"/>
              </w:rPr>
              <m:t>(t-1)</m:t>
            </m:r>
          </m:sub>
          <m:sup>
            <m:r>
              <m:rPr>
                <m:sty m:val="bi"/>
              </m:rPr>
              <w:rPr>
                <w:rFonts w:ascii="Cambria Math" w:eastAsia="Calibri" w:hAnsi="Cambria Math" w:cs="Times New Roman"/>
                <w:kern w:val="0"/>
                <w:sz w:val="20"/>
                <w:szCs w:val="20"/>
                <w:lang w:val="fi-FI" w:eastAsia="en-GB" w:bidi="ar-SA"/>
                <w14:ligatures w14:val="none"/>
              </w:rPr>
              <m:t>i</m:t>
            </m:r>
          </m:sup>
        </m:sSubSup>
      </m:oMath>
      <w:r w:rsidRPr="008D7F28">
        <w:rPr>
          <w:rFonts w:ascii="Times New Roman" w:eastAsia="Calibri" w:hAnsi="Times New Roman" w:cs="Times New Roman"/>
          <w:kern w:val="0"/>
          <w:sz w:val="20"/>
          <w:szCs w:val="20"/>
          <w:lang w:val="fi-FI" w:eastAsia="en-GB" w:bidi="ar-SA"/>
          <w14:ligatures w14:val="none"/>
        </w:rPr>
        <w:t xml:space="preserve">" </w:t>
      </w:r>
      <w:r w:rsidR="006D51CE" w:rsidRPr="008D7F28">
        <w:rPr>
          <w:rFonts w:ascii="Times New Roman" w:eastAsia="Calibri" w:hAnsi="Times New Roman" w:cs="Times New Roman"/>
          <w:kern w:val="0"/>
          <w:sz w:val="20"/>
          <w:szCs w:val="20"/>
          <w:lang w:val="fi-FI" w:eastAsia="en-GB" w:bidi="ar-SA"/>
          <w14:ligatures w14:val="none"/>
        </w:rPr>
        <w:t>tarkoittaa Yksittäistä kryptovaluuttaoikeutta tietylle joukkovelkakirjoihin sisältyvälle kryptovaluutalle (merkitty "i") edellisenä päivänä ennen päivää "t" päivää liikkeeseenlaskupäivän jälkeen;</w:t>
      </w:r>
    </w:p>
    <w:p w14:paraId="48D01693" w14:textId="77777777" w:rsidR="00F66EA4" w:rsidRPr="008D7F28" w:rsidRDefault="00F66EA4" w:rsidP="00F66EA4">
      <w:pPr>
        <w:spacing w:after="0" w:line="240" w:lineRule="auto"/>
        <w:jc w:val="both"/>
        <w:rPr>
          <w:rFonts w:ascii="Times New Roman" w:eastAsia="Calibri" w:hAnsi="Times New Roman" w:cs="Times New Roman"/>
          <w:kern w:val="0"/>
          <w:sz w:val="20"/>
          <w:szCs w:val="20"/>
          <w:lang w:val="fi-FI" w:eastAsia="en-GB" w:bidi="ar-SA"/>
          <w14:ligatures w14:val="none"/>
        </w:rPr>
      </w:pPr>
    </w:p>
    <w:p w14:paraId="71FED6D9" w14:textId="2CC08D1F" w:rsidR="00F66EA4" w:rsidRPr="008D7F28" w:rsidRDefault="00F66EA4" w:rsidP="00F66EA4">
      <w:pPr>
        <w:spacing w:after="0" w:line="240" w:lineRule="auto"/>
        <w:jc w:val="both"/>
        <w:rPr>
          <w:rFonts w:ascii="Times New Roman" w:eastAsia="Calibri" w:hAnsi="Times New Roman" w:cs="Times New Roman"/>
          <w:kern w:val="0"/>
          <w:sz w:val="20"/>
          <w:szCs w:val="20"/>
          <w:lang w:val="fi-FI" w:eastAsia="en-GB" w:bidi="ar-SA"/>
          <w14:ligatures w14:val="none"/>
        </w:rPr>
      </w:pPr>
      <w:r w:rsidRPr="008D7F28">
        <w:rPr>
          <w:rFonts w:ascii="Times New Roman" w:eastAsia="Calibri" w:hAnsi="Times New Roman" w:cs="Times New Roman"/>
          <w:kern w:val="0"/>
          <w:sz w:val="20"/>
          <w:szCs w:val="20"/>
          <w:lang w:val="fi-FI" w:eastAsia="en-GB" w:bidi="ar-SA"/>
          <w14:ligatures w14:val="none"/>
        </w:rPr>
        <w:t>"</w:t>
      </w:r>
      <m:oMath>
        <m:sSub>
          <m:sSubPr>
            <m:ctrlPr>
              <w:rPr>
                <w:rFonts w:ascii="Cambria Math" w:eastAsia="Calibri" w:hAnsi="Cambria Math" w:cs="Times New Roman"/>
                <w:b/>
                <w:bCs/>
                <w:kern w:val="0"/>
                <w:sz w:val="20"/>
                <w:szCs w:val="20"/>
                <w:lang w:val="fi-FI" w:eastAsia="en-GB" w:bidi="ar-SA"/>
                <w14:ligatures w14:val="none"/>
              </w:rPr>
            </m:ctrlPr>
          </m:sSubPr>
          <m:e>
            <m:r>
              <m:rPr>
                <m:sty m:val="bi"/>
              </m:rPr>
              <w:rPr>
                <w:rFonts w:ascii="Cambria Math" w:eastAsia="Calibri" w:hAnsi="Cambria Math" w:cs="Times New Roman"/>
                <w:kern w:val="0"/>
                <w:sz w:val="20"/>
                <w:szCs w:val="20"/>
                <w:lang w:val="fi-FI" w:eastAsia="en-GB" w:bidi="ar-SA"/>
                <w14:ligatures w14:val="none"/>
              </w:rPr>
              <m:t>SSR</m:t>
            </m:r>
          </m:e>
          <m:sub>
            <m:d>
              <m:dPr>
                <m:ctrlPr>
                  <w:rPr>
                    <w:rFonts w:ascii="Cambria Math" w:eastAsia="Calibri" w:hAnsi="Cambria Math" w:cs="Times New Roman"/>
                    <w:b/>
                    <w:bCs/>
                    <w:kern w:val="0"/>
                    <w:sz w:val="20"/>
                    <w:szCs w:val="20"/>
                    <w:lang w:val="fi-FI" w:eastAsia="en-GB" w:bidi="ar-SA"/>
                    <w14:ligatures w14:val="none"/>
                  </w:rPr>
                </m:ctrlPr>
              </m:dPr>
              <m:e>
                <m:r>
                  <m:rPr>
                    <m:sty m:val="bi"/>
                  </m:rPr>
                  <w:rPr>
                    <w:rFonts w:ascii="Cambria Math" w:eastAsia="Calibri" w:hAnsi="Cambria Math" w:cs="Times New Roman"/>
                    <w:kern w:val="0"/>
                    <w:sz w:val="20"/>
                    <w:szCs w:val="20"/>
                    <w:lang w:val="fi-FI" w:eastAsia="en-GB" w:bidi="ar-SA"/>
                    <w14:ligatures w14:val="none"/>
                  </w:rPr>
                  <m:t>t-</m:t>
                </m:r>
                <m:r>
                  <m:rPr>
                    <m:sty m:val="bi"/>
                  </m:rPr>
                  <w:rPr>
                    <w:rFonts w:ascii="Cambria Math" w:eastAsia="Calibri" w:hAnsi="Cambria Math" w:cs="Times New Roman"/>
                    <w:kern w:val="0"/>
                    <w:sz w:val="20"/>
                    <w:szCs w:val="20"/>
                    <w:lang w:val="fi-FI" w:eastAsia="en-GB" w:bidi="ar-SA"/>
                    <w14:ligatures w14:val="none"/>
                  </w:rPr>
                  <m:t>2</m:t>
                </m:r>
              </m:e>
            </m:d>
          </m:sub>
        </m:sSub>
      </m:oMath>
      <w:r w:rsidRPr="008D7F28">
        <w:rPr>
          <w:rFonts w:ascii="Times New Roman" w:eastAsia="Calibri" w:hAnsi="Times New Roman" w:cs="Times New Roman"/>
          <w:kern w:val="0"/>
          <w:sz w:val="20"/>
          <w:szCs w:val="20"/>
          <w:lang w:val="fi-FI" w:eastAsia="en-GB" w:bidi="ar-SA"/>
          <w14:ligatures w14:val="none"/>
        </w:rPr>
        <w:t xml:space="preserve">" </w:t>
      </w:r>
      <w:r w:rsidR="00496622" w:rsidRPr="008D7F28">
        <w:rPr>
          <w:rFonts w:ascii="Times New Roman" w:eastAsia="Calibri" w:hAnsi="Times New Roman" w:cs="Times New Roman"/>
          <w:kern w:val="0"/>
          <w:sz w:val="20"/>
          <w:szCs w:val="20"/>
          <w:lang w:val="fi-FI" w:eastAsia="en-GB" w:bidi="ar-SA"/>
          <w14:ligatures w14:val="none"/>
        </w:rPr>
        <w:t xml:space="preserve">tarkoittaa Yksittäisiä </w:t>
      </w:r>
      <w:proofErr w:type="spellStart"/>
      <w:r w:rsidR="00496622" w:rsidRPr="008D7F28">
        <w:rPr>
          <w:rFonts w:ascii="Times New Roman" w:eastAsia="Calibri" w:hAnsi="Times New Roman" w:cs="Times New Roman"/>
          <w:kern w:val="0"/>
          <w:sz w:val="20"/>
          <w:szCs w:val="20"/>
          <w:lang w:val="fi-FI" w:eastAsia="en-GB" w:bidi="ar-SA"/>
          <w14:ligatures w14:val="none"/>
        </w:rPr>
        <w:t>staking</w:t>
      </w:r>
      <w:proofErr w:type="spellEnd"/>
      <w:r w:rsidR="00496622" w:rsidRPr="008D7F28">
        <w:rPr>
          <w:rFonts w:ascii="Times New Roman" w:eastAsia="Calibri" w:hAnsi="Times New Roman" w:cs="Times New Roman"/>
          <w:kern w:val="0"/>
          <w:sz w:val="20"/>
          <w:szCs w:val="20"/>
          <w:lang w:val="fi-FI" w:eastAsia="en-GB" w:bidi="ar-SA"/>
          <w14:ligatures w14:val="none"/>
        </w:rPr>
        <w:t xml:space="preserve">-palkkioita ilmoitettuna vastaavassa kryptovaluutassa, jotka on saatu (sekä ansaittu että kertynyt) </w:t>
      </w:r>
      <w:proofErr w:type="spellStart"/>
      <w:r w:rsidR="00496622" w:rsidRPr="008D7F28">
        <w:rPr>
          <w:rFonts w:ascii="Times New Roman" w:eastAsia="Calibri" w:hAnsi="Times New Roman" w:cs="Times New Roman"/>
          <w:kern w:val="0"/>
          <w:sz w:val="20"/>
          <w:szCs w:val="20"/>
          <w:lang w:val="fi-FI" w:eastAsia="en-GB" w:bidi="ar-SA"/>
          <w14:ligatures w14:val="none"/>
        </w:rPr>
        <w:t>staking</w:t>
      </w:r>
      <w:proofErr w:type="spellEnd"/>
      <w:r w:rsidR="00496622" w:rsidRPr="008D7F28">
        <w:rPr>
          <w:rFonts w:ascii="Times New Roman" w:eastAsia="Calibri" w:hAnsi="Times New Roman" w:cs="Times New Roman"/>
          <w:kern w:val="0"/>
          <w:sz w:val="20"/>
          <w:szCs w:val="20"/>
          <w:lang w:val="fi-FI" w:eastAsia="en-GB" w:bidi="ar-SA"/>
          <w14:ligatures w14:val="none"/>
        </w:rPr>
        <w:t xml:space="preserve"> </w:t>
      </w:r>
      <w:r w:rsidR="00E3064A">
        <w:rPr>
          <w:rFonts w:ascii="Times New Roman" w:eastAsia="Calibri" w:hAnsi="Times New Roman" w:cs="Times New Roman"/>
          <w:kern w:val="0"/>
          <w:sz w:val="20"/>
          <w:szCs w:val="20"/>
          <w:lang w:val="fi-FI" w:eastAsia="en-GB" w:bidi="ar-SA"/>
          <w14:ligatures w14:val="none"/>
        </w:rPr>
        <w:t xml:space="preserve">kaksi </w:t>
      </w:r>
      <w:r w:rsidR="00496622" w:rsidRPr="008D7F28">
        <w:rPr>
          <w:rFonts w:ascii="Times New Roman" w:eastAsia="Calibri" w:hAnsi="Times New Roman" w:cs="Times New Roman"/>
          <w:kern w:val="0"/>
          <w:sz w:val="20"/>
          <w:szCs w:val="20"/>
          <w:lang w:val="fi-FI" w:eastAsia="en-GB" w:bidi="ar-SA"/>
          <w14:ligatures w14:val="none"/>
        </w:rPr>
        <w:t>päivää ennen päivää "t" päivää liikkeeseenlaskupäivän jälkeen;</w:t>
      </w:r>
    </w:p>
    <w:p w14:paraId="083646F4" w14:textId="0FA5FAF9" w:rsidR="00F66EA4" w:rsidRPr="008D7F28" w:rsidRDefault="00F66EA4" w:rsidP="00F66EA4">
      <w:pPr>
        <w:spacing w:after="0" w:line="240" w:lineRule="auto"/>
        <w:jc w:val="both"/>
        <w:rPr>
          <w:rFonts w:ascii="Times New Roman" w:eastAsia="Calibri" w:hAnsi="Times New Roman" w:cs="Times New Roman"/>
          <w:kern w:val="0"/>
          <w:sz w:val="20"/>
          <w:szCs w:val="20"/>
          <w:lang w:val="fi-FI" w:eastAsia="en-GB" w:bidi="ar-SA"/>
          <w14:ligatures w14:val="none"/>
        </w:rPr>
      </w:pPr>
    </w:p>
    <w:p w14:paraId="254CB0D8" w14:textId="5AA1E356" w:rsidR="00F66EA4" w:rsidRPr="008D7F28" w:rsidRDefault="00F66EA4" w:rsidP="00F66EA4">
      <w:pPr>
        <w:spacing w:after="0" w:line="240" w:lineRule="auto"/>
        <w:jc w:val="both"/>
        <w:rPr>
          <w:rFonts w:ascii="Times New Roman" w:eastAsia="Calibri" w:hAnsi="Times New Roman" w:cs="Times New Roman"/>
          <w:kern w:val="0"/>
          <w:sz w:val="20"/>
          <w:szCs w:val="20"/>
          <w:lang w:val="fi-FI" w:eastAsia="en-GB" w:bidi="ar-SA"/>
          <w14:ligatures w14:val="none"/>
        </w:rPr>
      </w:pPr>
      <w:r w:rsidRPr="008D7F28">
        <w:rPr>
          <w:rFonts w:ascii="Times New Roman" w:eastAsia="Calibri" w:hAnsi="Times New Roman" w:cs="Times New Roman"/>
          <w:kern w:val="0"/>
          <w:sz w:val="20"/>
          <w:szCs w:val="20"/>
          <w:lang w:val="fi-FI" w:eastAsia="en-GB" w:bidi="ar-SA"/>
          <w14:ligatures w14:val="none"/>
        </w:rPr>
        <w:t>"</w:t>
      </w:r>
      <m:oMath>
        <m:sSub>
          <m:sSubPr>
            <m:ctrlPr>
              <w:rPr>
                <w:rFonts w:ascii="Cambria Math" w:eastAsia="Calibri" w:hAnsi="Cambria Math" w:cs="Times New Roman"/>
                <w:b/>
                <w:bCs/>
                <w:kern w:val="0"/>
                <w:sz w:val="20"/>
                <w:szCs w:val="20"/>
                <w:lang w:val="fi-FI" w:eastAsia="en-GB" w:bidi="ar-SA"/>
                <w14:ligatures w14:val="none"/>
              </w:rPr>
            </m:ctrlPr>
          </m:sSubPr>
          <m:e>
            <m:r>
              <m:rPr>
                <m:sty m:val="bi"/>
              </m:rPr>
              <w:rPr>
                <w:rFonts w:ascii="Cambria Math" w:eastAsia="Calibri" w:hAnsi="Cambria Math" w:cs="Times New Roman"/>
                <w:kern w:val="0"/>
                <w:sz w:val="20"/>
                <w:szCs w:val="20"/>
                <w:lang w:val="fi-FI" w:eastAsia="en-GB" w:bidi="ar-SA"/>
                <w14:ligatures w14:val="none"/>
              </w:rPr>
              <m:t>N</m:t>
            </m:r>
          </m:e>
          <m:sub>
            <m:d>
              <m:dPr>
                <m:ctrlPr>
                  <w:rPr>
                    <w:rFonts w:ascii="Cambria Math" w:eastAsia="Calibri" w:hAnsi="Cambria Math" w:cs="Times New Roman"/>
                    <w:b/>
                    <w:bCs/>
                    <w:kern w:val="0"/>
                    <w:sz w:val="20"/>
                    <w:szCs w:val="20"/>
                    <w:lang w:val="fi-FI" w:eastAsia="en-GB" w:bidi="ar-SA"/>
                    <w14:ligatures w14:val="none"/>
                  </w:rPr>
                </m:ctrlPr>
              </m:dPr>
              <m:e>
                <m:r>
                  <m:rPr>
                    <m:sty m:val="bi"/>
                  </m:rPr>
                  <w:rPr>
                    <w:rFonts w:ascii="Cambria Math" w:eastAsia="Calibri" w:hAnsi="Cambria Math" w:cs="Times New Roman"/>
                    <w:kern w:val="0"/>
                    <w:sz w:val="20"/>
                    <w:szCs w:val="20"/>
                    <w:lang w:val="fi-FI" w:eastAsia="en-GB" w:bidi="ar-SA"/>
                    <w14:ligatures w14:val="none"/>
                  </w:rPr>
                  <m:t>t</m:t>
                </m:r>
                <m:r>
                  <m:rPr>
                    <m:sty m:val="b"/>
                  </m:rPr>
                  <w:rPr>
                    <w:rFonts w:ascii="Cambria Math" w:eastAsia="Calibri" w:hAnsi="Cambria Math" w:cs="Times New Roman"/>
                    <w:kern w:val="0"/>
                    <w:sz w:val="20"/>
                    <w:szCs w:val="20"/>
                    <w:lang w:val="fi-FI" w:eastAsia="en-GB" w:bidi="ar-SA"/>
                    <w14:ligatures w14:val="none"/>
                  </w:rPr>
                  <m:t>-1</m:t>
                </m:r>
              </m:e>
            </m:d>
          </m:sub>
        </m:sSub>
      </m:oMath>
      <w:r w:rsidRPr="008D7F28">
        <w:rPr>
          <w:rFonts w:ascii="Times New Roman" w:eastAsia="Calibri" w:hAnsi="Times New Roman" w:cs="Times New Roman"/>
          <w:kern w:val="0"/>
          <w:sz w:val="20"/>
          <w:szCs w:val="20"/>
          <w:lang w:val="fi-FI" w:eastAsia="en-GB" w:bidi="ar-SA"/>
          <w14:ligatures w14:val="none"/>
        </w:rPr>
        <w:t>"</w:t>
      </w:r>
      <w:r w:rsidRPr="008D7F28">
        <w:rPr>
          <w:rFonts w:ascii="Times New Roman" w:eastAsia="Calibri" w:hAnsi="Times New Roman" w:cs="Times New Roman"/>
          <w:b/>
          <w:bCs/>
          <w:kern w:val="0"/>
          <w:sz w:val="20"/>
          <w:szCs w:val="20"/>
          <w:lang w:val="fi-FI" w:eastAsia="en-GB" w:bidi="ar-SA"/>
          <w14:ligatures w14:val="none"/>
        </w:rPr>
        <w:t xml:space="preserve"> </w:t>
      </w:r>
      <w:r w:rsidR="004B1CC2" w:rsidRPr="008D7F28">
        <w:rPr>
          <w:rFonts w:ascii="Times New Roman" w:eastAsia="Calibri" w:hAnsi="Times New Roman" w:cs="Times New Roman"/>
          <w:kern w:val="0"/>
          <w:sz w:val="20"/>
          <w:szCs w:val="20"/>
          <w:lang w:val="fi-FI" w:eastAsia="en-GB" w:bidi="ar-SA"/>
          <w14:ligatures w14:val="none"/>
        </w:rPr>
        <w:t>tarkoittaa joukkovelkakirjojen määrää edellisen päivän lopussa ennen päivää "t" päivää liikkeeseenlaskupäivän jälkeen;</w:t>
      </w:r>
    </w:p>
    <w:p w14:paraId="0A291CC6" w14:textId="77777777" w:rsidR="00F66EA4" w:rsidRPr="008D7F28" w:rsidRDefault="00F66EA4" w:rsidP="00F66EA4">
      <w:pPr>
        <w:spacing w:after="0" w:line="240" w:lineRule="auto"/>
        <w:jc w:val="both"/>
        <w:rPr>
          <w:rFonts w:ascii="Times New Roman" w:eastAsia="Calibri" w:hAnsi="Times New Roman" w:cs="Times New Roman"/>
          <w:kern w:val="0"/>
          <w:sz w:val="20"/>
          <w:szCs w:val="20"/>
          <w:lang w:val="fi-FI" w:eastAsia="en-GB" w:bidi="ar-SA"/>
          <w14:ligatures w14:val="none"/>
        </w:rPr>
      </w:pPr>
    </w:p>
    <w:p w14:paraId="66418449" w14:textId="31F05A01" w:rsidR="00F66EA4" w:rsidRPr="008D7F28" w:rsidRDefault="00F66EA4" w:rsidP="00F66EA4">
      <w:pPr>
        <w:spacing w:after="0" w:line="240" w:lineRule="auto"/>
        <w:jc w:val="both"/>
        <w:rPr>
          <w:rFonts w:ascii="Times New Roman" w:eastAsia="Calibri" w:hAnsi="Times New Roman" w:cs="Times New Roman"/>
          <w:kern w:val="0"/>
          <w:sz w:val="20"/>
          <w:szCs w:val="20"/>
          <w:lang w:val="fi-FI" w:eastAsia="en-GB" w:bidi="ar-SA"/>
          <w14:ligatures w14:val="none"/>
        </w:rPr>
      </w:pPr>
      <w:r w:rsidRPr="008D7F28">
        <w:rPr>
          <w:rFonts w:ascii="Times New Roman" w:eastAsia="Calibri" w:hAnsi="Times New Roman" w:cs="Times New Roman"/>
          <w:kern w:val="0"/>
          <w:sz w:val="20"/>
          <w:szCs w:val="20"/>
          <w:lang w:val="fi-FI" w:eastAsia="en-GB" w:bidi="ar-SA"/>
          <w14:ligatures w14:val="none"/>
        </w:rPr>
        <w:t>"</w:t>
      </w:r>
      <m:oMath>
        <m:r>
          <m:rPr>
            <m:sty m:val="bi"/>
          </m:rPr>
          <w:rPr>
            <w:rFonts w:ascii="Cambria Math" w:eastAsia="Calibri" w:hAnsi="Cambria Math" w:cs="Times New Roman"/>
            <w:kern w:val="0"/>
            <w:sz w:val="20"/>
            <w:szCs w:val="20"/>
            <w:lang w:val="fi-FI" w:eastAsia="en-GB" w:bidi="ar-SA"/>
            <w14:ligatures w14:val="none"/>
          </w:rPr>
          <m:t>DER</m:t>
        </m:r>
      </m:oMath>
      <w:r w:rsidRPr="008D7F28">
        <w:rPr>
          <w:rFonts w:ascii="Times New Roman" w:eastAsia="Calibri" w:hAnsi="Times New Roman" w:cs="Times New Roman"/>
          <w:kern w:val="0"/>
          <w:sz w:val="20"/>
          <w:szCs w:val="20"/>
          <w:lang w:val="fi-FI" w:eastAsia="en-GB" w:bidi="ar-SA"/>
          <w14:ligatures w14:val="none"/>
        </w:rPr>
        <w:t xml:space="preserve">" </w:t>
      </w:r>
      <w:r w:rsidR="004B1CC2" w:rsidRPr="008D7F28">
        <w:rPr>
          <w:rFonts w:ascii="Times New Roman" w:eastAsia="Calibri" w:hAnsi="Times New Roman" w:cs="Times New Roman"/>
          <w:kern w:val="0"/>
          <w:sz w:val="20"/>
          <w:szCs w:val="20"/>
          <w:lang w:val="fi-FI" w:eastAsia="en-GB" w:bidi="ar-SA"/>
          <w14:ligatures w14:val="none"/>
        </w:rPr>
        <w:t>tarkoittaa vähenevän oikeuden määrää. Vähenevä oikeuden määrä kuvaa hallinnointipalkkiota, joka ilmoitetaan Yksittäisen kryptovaluuttaoikeuden ajan myötä vähenevänä määränä; ja</w:t>
      </w:r>
    </w:p>
    <w:p w14:paraId="7A7CD2BC" w14:textId="77777777" w:rsidR="00F66EA4" w:rsidRPr="008D7F28" w:rsidRDefault="00F66EA4" w:rsidP="00F66EA4">
      <w:pPr>
        <w:spacing w:after="0" w:line="240" w:lineRule="auto"/>
        <w:jc w:val="both"/>
        <w:rPr>
          <w:rFonts w:ascii="Times New Roman" w:eastAsia="Calibri" w:hAnsi="Times New Roman" w:cs="Times New Roman"/>
          <w:kern w:val="0"/>
          <w:sz w:val="20"/>
          <w:szCs w:val="20"/>
          <w:lang w:val="fi-FI" w:eastAsia="en-GB" w:bidi="ar-SA"/>
          <w14:ligatures w14:val="none"/>
        </w:rPr>
      </w:pPr>
    </w:p>
    <w:p w14:paraId="17C47185" w14:textId="35233EDA" w:rsidR="00F66EA4" w:rsidRPr="008D7F28" w:rsidRDefault="00F66EA4" w:rsidP="004B1CC2">
      <w:pPr>
        <w:spacing w:after="0" w:line="240" w:lineRule="auto"/>
        <w:jc w:val="both"/>
        <w:rPr>
          <w:rFonts w:ascii="Times New Roman" w:eastAsia="Calibri" w:hAnsi="Times New Roman" w:cs="Times New Roman"/>
          <w:kern w:val="0"/>
          <w:sz w:val="20"/>
          <w:szCs w:val="20"/>
          <w:lang w:val="fi-FI" w:eastAsia="en-GB" w:bidi="ar-SA"/>
          <w14:ligatures w14:val="none"/>
        </w:rPr>
      </w:pPr>
      <w:r w:rsidRPr="008D7F28">
        <w:rPr>
          <w:rFonts w:ascii="Times New Roman" w:eastAsia="Calibri" w:hAnsi="Times New Roman" w:cs="Times New Roman"/>
          <w:kern w:val="0"/>
          <w:sz w:val="20"/>
          <w:szCs w:val="20"/>
          <w:lang w:val="fi-FI" w:eastAsia="en-GB" w:bidi="ar-SA"/>
          <w14:ligatures w14:val="none"/>
        </w:rPr>
        <w:t>"</w:t>
      </w:r>
      <m:oMath>
        <m:sSubSup>
          <m:sSubSupPr>
            <m:ctrlPr>
              <w:rPr>
                <w:rFonts w:ascii="Cambria Math" w:eastAsia="Calibri" w:hAnsi="Cambria Math" w:cs="Times New Roman"/>
                <w:b/>
                <w:bCs/>
                <w:i/>
                <w:iCs/>
                <w:kern w:val="0"/>
                <w:sz w:val="20"/>
                <w:szCs w:val="20"/>
                <w:lang w:val="fi-FI" w:eastAsia="en-GB" w:bidi="ar-SA"/>
                <w14:ligatures w14:val="none"/>
              </w:rPr>
            </m:ctrlPr>
          </m:sSubSupPr>
          <m:e>
            <m:r>
              <m:rPr>
                <m:sty m:val="bi"/>
              </m:rPr>
              <w:rPr>
                <w:rFonts w:ascii="Cambria Math" w:eastAsia="Calibri" w:hAnsi="Cambria Math" w:cs="Times New Roman"/>
                <w:kern w:val="0"/>
                <w:sz w:val="20"/>
                <w:szCs w:val="20"/>
                <w:lang w:val="fi-FI" w:eastAsia="en-GB" w:bidi="ar-SA"/>
                <w14:ligatures w14:val="none"/>
              </w:rPr>
              <m:t>DSC</m:t>
            </m:r>
          </m:e>
          <m:sub>
            <m:r>
              <m:rPr>
                <m:sty m:val="bi"/>
              </m:rPr>
              <w:rPr>
                <w:rFonts w:ascii="Cambria Math" w:eastAsia="Calibri" w:hAnsi="Cambria Math" w:cs="Times New Roman"/>
                <w:kern w:val="0"/>
                <w:sz w:val="20"/>
                <w:szCs w:val="20"/>
                <w:lang w:val="fi-FI" w:eastAsia="en-GB" w:bidi="ar-SA"/>
                <w14:ligatures w14:val="none"/>
              </w:rPr>
              <m:t>(t)</m:t>
            </m:r>
          </m:sub>
          <m:sup>
            <m:r>
              <m:rPr>
                <m:sty m:val="bi"/>
              </m:rPr>
              <w:rPr>
                <w:rFonts w:ascii="Cambria Math" w:eastAsia="Calibri" w:hAnsi="Cambria Math" w:cs="Times New Roman"/>
                <w:kern w:val="0"/>
                <w:sz w:val="20"/>
                <w:szCs w:val="20"/>
                <w:lang w:val="fi-FI" w:eastAsia="en-GB" w:bidi="ar-SA"/>
                <w14:ligatures w14:val="none"/>
              </w:rPr>
              <m:t>i</m:t>
            </m:r>
          </m:sup>
        </m:sSubSup>
      </m:oMath>
      <w:r w:rsidRPr="008D7F28">
        <w:rPr>
          <w:rFonts w:ascii="Times New Roman" w:eastAsia="Calibri" w:hAnsi="Times New Roman" w:cs="Times New Roman"/>
          <w:kern w:val="0"/>
          <w:sz w:val="20"/>
          <w:szCs w:val="20"/>
          <w:lang w:val="fi-FI" w:eastAsia="en-GB" w:bidi="ar-SA"/>
          <w14:ligatures w14:val="none"/>
        </w:rPr>
        <w:t xml:space="preserve">" </w:t>
      </w:r>
      <w:r w:rsidR="004B1CC2" w:rsidRPr="008D7F28">
        <w:rPr>
          <w:rFonts w:ascii="Times New Roman" w:eastAsia="Calibri" w:hAnsi="Times New Roman" w:cs="Times New Roman"/>
          <w:kern w:val="0"/>
          <w:sz w:val="20"/>
          <w:szCs w:val="20"/>
          <w:lang w:val="fi-FI" w:eastAsia="en-GB" w:bidi="ar-SA"/>
          <w14:ligatures w14:val="none"/>
        </w:rPr>
        <w:t xml:space="preserve">tarkoittaa staking-palkkioihin sovellettavia </w:t>
      </w:r>
      <w:r w:rsidR="007157A4" w:rsidRPr="008D7F28">
        <w:rPr>
          <w:rFonts w:ascii="Times New Roman" w:eastAsia="Calibri" w:hAnsi="Times New Roman" w:cs="Times New Roman"/>
          <w:kern w:val="0"/>
          <w:sz w:val="20"/>
          <w:szCs w:val="20"/>
          <w:lang w:val="fi-FI" w:eastAsia="en-GB" w:bidi="ar-SA"/>
          <w14:ligatures w14:val="none"/>
        </w:rPr>
        <w:t xml:space="preserve">maksuja </w:t>
      </w:r>
      <w:r w:rsidR="004B1CC2" w:rsidRPr="008D7F28">
        <w:rPr>
          <w:rFonts w:ascii="Times New Roman" w:eastAsia="Calibri" w:hAnsi="Times New Roman" w:cs="Times New Roman"/>
          <w:kern w:val="0"/>
          <w:sz w:val="20"/>
          <w:szCs w:val="20"/>
          <w:lang w:val="fi-FI" w:eastAsia="en-GB" w:bidi="ar-SA"/>
          <w14:ligatures w14:val="none"/>
        </w:rPr>
        <w:t>tietylle joukkovelkakirjoihin sisältyvälle kryptovaluutalle (merkitty "i").</w:t>
      </w:r>
    </w:p>
    <w:p w14:paraId="6FB72F67" w14:textId="77777777" w:rsidR="004B1CC2" w:rsidRPr="008D7F28" w:rsidRDefault="004B1CC2" w:rsidP="004B1CC2">
      <w:pPr>
        <w:spacing w:after="0" w:line="240" w:lineRule="auto"/>
        <w:jc w:val="both"/>
        <w:rPr>
          <w:rFonts w:ascii="Times New Roman" w:eastAsia="Calibri" w:hAnsi="Times New Roman" w:cs="Times New Roman"/>
          <w:b/>
          <w:bCs/>
          <w:i/>
          <w:iCs/>
          <w:kern w:val="0"/>
          <w:sz w:val="20"/>
          <w:szCs w:val="20"/>
          <w:lang w:val="fi-FI" w:eastAsia="en-GB" w:bidi="ar-SA"/>
          <w14:ligatures w14:val="none"/>
        </w:rPr>
      </w:pPr>
    </w:p>
    <w:p w14:paraId="0393056F" w14:textId="77777777" w:rsidR="003F1661" w:rsidRPr="008D7F28" w:rsidRDefault="003F1661" w:rsidP="00045404">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 xml:space="preserve">Merkintähinta sijoittajille, jotka eivät ole valtuutettuja osallistujia, määritellään säännöllisesti. </w:t>
      </w:r>
    </w:p>
    <w:p w14:paraId="40A6689F" w14:textId="48E704E5" w:rsidR="003F1661" w:rsidRPr="008D7F28" w:rsidRDefault="003F1661" w:rsidP="00045404">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 xml:space="preserve">Myöntämispäivästä lähtien kryptovaluuttaoikeus olisi 0,002 ETH joukkovelkakirjaa kohden, eli valtuutetut osallistujat, jotka ostavat joukkovelkakirjoja liikkeeseenlaskijalta, saisivat yhden joukkovelkakirjan kutakin 0,002 ETH kohden. Lisäksi liikkeeseenlaskija veloittaa valtuutetulta osallistujalta merkintäpalkkion, joka on enintään 0,50 prosenttia 0,002 ETH. Jos sijoittaja ostaa joukkovelkakirjan valtuutetulta osallistujalta euroilla, kryptovaluuttaoikeutta vastaava euromäärä </w:t>
      </w:r>
      <w:r w:rsidR="00930BED" w:rsidRPr="008D7F28">
        <w:rPr>
          <w:rFonts w:ascii="Times New Roman" w:eastAsia="MS Mincho" w:hAnsi="Times New Roman" w:cs="Times New Roman"/>
          <w:kern w:val="0"/>
          <w:sz w:val="20"/>
          <w:szCs w:val="20"/>
          <w:lang w:val="fi-FI" w:bidi="ar-SA"/>
          <w14:ligatures w14:val="none"/>
        </w:rPr>
        <w:t>16 tammikuussa</w:t>
      </w:r>
      <w:r w:rsidR="00930BED" w:rsidRPr="00E3064A">
        <w:rPr>
          <w:rFonts w:ascii="Times New Roman" w:eastAsia="MS Mincho" w:hAnsi="Times New Roman" w:cs="Times New Roman"/>
          <w:kern w:val="0"/>
          <w:sz w:val="20"/>
          <w:szCs w:val="20"/>
          <w:lang w:val="fi-FI" w:bidi="ar-SA"/>
          <w14:ligatures w14:val="none"/>
        </w:rPr>
        <w:t xml:space="preserve"> </w:t>
      </w:r>
      <w:r w:rsidR="00930BED" w:rsidRPr="008D7F28">
        <w:rPr>
          <w:rFonts w:ascii="Times New Roman" w:eastAsia="MS Mincho" w:hAnsi="Times New Roman" w:cs="Times New Roman"/>
          <w:kern w:val="0"/>
          <w:sz w:val="20"/>
          <w:szCs w:val="20"/>
          <w:lang w:val="fi-FI" w:bidi="ar-SA"/>
          <w14:ligatures w14:val="none"/>
        </w:rPr>
        <w:t>2024</w:t>
      </w:r>
      <w:r w:rsidRPr="008D7F28">
        <w:rPr>
          <w:rFonts w:ascii="Times New Roman" w:eastAsia="MS Mincho" w:hAnsi="Times New Roman" w:cs="Times New Roman"/>
          <w:kern w:val="0"/>
          <w:sz w:val="20"/>
          <w:szCs w:val="20"/>
          <w:lang w:val="fi-FI" w:bidi="ar-SA"/>
          <w14:ligatures w14:val="none"/>
        </w:rPr>
        <w:t xml:space="preserve"> alkaen, perustuen ETH-arvoon </w:t>
      </w:r>
      <w:r w:rsidR="00930BED" w:rsidRPr="008D7F28">
        <w:rPr>
          <w:rFonts w:ascii="Times New Roman" w:eastAsia="MS Mincho" w:hAnsi="Times New Roman" w:cs="Times New Roman"/>
          <w:kern w:val="0"/>
          <w:sz w:val="20"/>
          <w:szCs w:val="20"/>
          <w:lang w:val="fi-FI" w:bidi="ar-SA"/>
          <w14:ligatures w14:val="none"/>
        </w:rPr>
        <w:t>2,351.11</w:t>
      </w:r>
      <w:r w:rsidRPr="00E3064A">
        <w:rPr>
          <w:rFonts w:ascii="Times New Roman" w:eastAsia="MS Mincho" w:hAnsi="Times New Roman" w:cs="Times New Roman"/>
          <w:kern w:val="0"/>
          <w:sz w:val="20"/>
          <w:szCs w:val="20"/>
          <w:lang w:val="fi-FI" w:bidi="ar-SA"/>
          <w14:ligatures w14:val="none"/>
        </w:rPr>
        <w:t xml:space="preserve"> euroa</w:t>
      </w:r>
      <w:r w:rsidRPr="008D7F28">
        <w:rPr>
          <w:rFonts w:ascii="Times New Roman" w:eastAsia="MS Mincho" w:hAnsi="Times New Roman" w:cs="Times New Roman"/>
          <w:kern w:val="0"/>
          <w:sz w:val="20"/>
          <w:szCs w:val="20"/>
          <w:lang w:val="fi-FI" w:bidi="ar-SA"/>
          <w14:ligatures w14:val="none"/>
        </w:rPr>
        <w:t xml:space="preserve"> olisi </w:t>
      </w:r>
      <w:r w:rsidR="00930BED" w:rsidRPr="008D7F28">
        <w:rPr>
          <w:rFonts w:ascii="Times New Roman" w:eastAsia="MS Mincho" w:hAnsi="Times New Roman" w:cs="Times New Roman"/>
          <w:kern w:val="0"/>
          <w:sz w:val="20"/>
          <w:szCs w:val="20"/>
          <w:lang w:val="fi-FI" w:bidi="ar-SA"/>
          <w14:ligatures w14:val="none"/>
        </w:rPr>
        <w:t>4.70</w:t>
      </w:r>
      <w:r w:rsidRPr="00E3064A">
        <w:rPr>
          <w:rFonts w:ascii="Times New Roman" w:eastAsia="MS Mincho" w:hAnsi="Times New Roman" w:cs="Times New Roman"/>
          <w:kern w:val="0"/>
          <w:sz w:val="20"/>
          <w:szCs w:val="20"/>
          <w:lang w:val="fi-FI" w:bidi="ar-SA"/>
          <w14:ligatures w14:val="none"/>
        </w:rPr>
        <w:t xml:space="preserve"> euroa.</w:t>
      </w:r>
      <w:r w:rsidRPr="008D7F28">
        <w:rPr>
          <w:rFonts w:ascii="Times New Roman" w:eastAsia="MS Mincho" w:hAnsi="Times New Roman" w:cs="Times New Roman"/>
          <w:kern w:val="0"/>
          <w:sz w:val="20"/>
          <w:szCs w:val="20"/>
          <w:lang w:val="fi-FI" w:bidi="ar-SA"/>
          <w14:ligatures w14:val="none"/>
        </w:rPr>
        <w:t xml:space="preserve"> Kun kuitenkin otetaan huomioon, että kukin valtuutettu osallistuja voi veloittaa merkintäpalkkion sijoittajalta, jolle hän myy joukkovelkakirjoja oman harkintansa mukaan, joukkovelkakirjan hankintahinta voi olla korkeampi kuin </w:t>
      </w:r>
      <w:r w:rsidR="00930BED" w:rsidRPr="008D7F28">
        <w:rPr>
          <w:rFonts w:ascii="Times New Roman" w:eastAsia="MS Mincho" w:hAnsi="Times New Roman" w:cs="Times New Roman"/>
          <w:kern w:val="0"/>
          <w:sz w:val="20"/>
          <w:szCs w:val="20"/>
          <w:lang w:val="fi-FI" w:bidi="ar-SA"/>
          <w14:ligatures w14:val="none"/>
        </w:rPr>
        <w:t>4.70</w:t>
      </w:r>
      <w:r w:rsidRPr="00E3064A">
        <w:rPr>
          <w:rFonts w:ascii="Times New Roman" w:eastAsia="MS Mincho" w:hAnsi="Times New Roman" w:cs="Times New Roman"/>
          <w:kern w:val="0"/>
          <w:sz w:val="20"/>
          <w:szCs w:val="20"/>
          <w:lang w:val="fi-FI" w:bidi="ar-SA"/>
          <w14:ligatures w14:val="none"/>
        </w:rPr>
        <w:t xml:space="preserve"> euroa.</w:t>
      </w:r>
    </w:p>
    <w:p w14:paraId="4B086BEF" w14:textId="77777777" w:rsidR="003F1661" w:rsidRPr="008D7F28" w:rsidRDefault="003F1661" w:rsidP="00045404">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b/>
          <w:bCs/>
          <w:i/>
          <w:iCs/>
          <w:kern w:val="0"/>
          <w:sz w:val="20"/>
          <w:szCs w:val="20"/>
          <w:lang w:val="fi-FI" w:bidi="ar-SA"/>
          <w14:ligatures w14:val="none"/>
        </w:rPr>
        <w:t>Kulut:</w:t>
      </w:r>
      <w:r w:rsidRPr="008D7F28">
        <w:rPr>
          <w:rFonts w:ascii="Times New Roman" w:eastAsia="MS Mincho" w:hAnsi="Times New Roman" w:cs="Times New Roman"/>
          <w:kern w:val="0"/>
          <w:sz w:val="20"/>
          <w:szCs w:val="20"/>
          <w:lang w:val="fi-FI" w:bidi="ar-SA"/>
          <w14:ligatures w14:val="none"/>
        </w:rPr>
        <w:t xml:space="preserve"> Liikkeeseenlaskun ja/tai tarjouksen arvioidut kokonaiskulut ovat </w:t>
      </w:r>
      <w:r w:rsidRPr="00E3064A">
        <w:rPr>
          <w:rFonts w:ascii="Times New Roman" w:eastAsia="MS Mincho" w:hAnsi="Times New Roman" w:cs="Times New Roman"/>
          <w:kern w:val="0"/>
          <w:sz w:val="20"/>
          <w:szCs w:val="20"/>
          <w:lang w:val="fi-FI" w:bidi="ar-SA"/>
          <w14:ligatures w14:val="none"/>
        </w:rPr>
        <w:t>35 500 EUR</w:t>
      </w:r>
      <w:r w:rsidRPr="008D7F28">
        <w:rPr>
          <w:rFonts w:ascii="Times New Roman" w:eastAsia="MS Mincho" w:hAnsi="Times New Roman" w:cs="Times New Roman"/>
          <w:kern w:val="0"/>
          <w:sz w:val="20"/>
          <w:szCs w:val="20"/>
          <w:lang w:val="fi-FI" w:bidi="ar-SA"/>
          <w14:ligatures w14:val="none"/>
        </w:rPr>
        <w:t>. Liikkeeseenlaskija veloittaa merkintäpalkkion, joka on enintään 0,50 prosenttia valtuutettujen osallistujien joukkovelkakirjojen kryptovaluuttaoikeudesta. Liikkeeseenlaskija ei voi vaikuttaa siihen, veloittaako valtuutettu osallistuja lisäpalkkioita ja missä määrin. Nämä palkkiot voivat vaihdella valtuutetun osallistujan mukaan.</w:t>
      </w:r>
    </w:p>
    <w:p w14:paraId="05C637FC" w14:textId="317B8FDB" w:rsidR="00F66EA4" w:rsidRPr="008D7F28" w:rsidRDefault="0034327F" w:rsidP="00045404">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i-FI" w:bidi="ar-SA"/>
          <w14:ligatures w14:val="none"/>
        </w:rPr>
      </w:pPr>
      <w:r w:rsidRPr="008D7F28">
        <w:rPr>
          <w:rFonts w:ascii="Times New Roman" w:eastAsia="Times New Roman" w:hAnsi="Times New Roman" w:cs="Times New Roman"/>
          <w:b/>
          <w:bCs/>
          <w:color w:val="000000"/>
          <w:kern w:val="0"/>
          <w:sz w:val="20"/>
          <w:szCs w:val="20"/>
          <w:lang w:val="fi-FI" w:bidi="ar-SA"/>
          <w14:ligatures w14:val="none"/>
        </w:rPr>
        <w:t>Miksi tämä ohjelmaesite laaditaan?</w:t>
      </w:r>
    </w:p>
    <w:p w14:paraId="205E6FDA" w14:textId="17FDE948" w:rsidR="00F66EA4" w:rsidRPr="008D7F28" w:rsidRDefault="00DF0765" w:rsidP="00045404">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fi-FI" w:bidi="ar-SA"/>
          <w14:ligatures w14:val="none"/>
        </w:rPr>
      </w:pPr>
      <w:r w:rsidRPr="008D7F28">
        <w:rPr>
          <w:rFonts w:ascii="Times New Roman" w:eastAsia="Times New Roman" w:hAnsi="Times New Roman" w:cs="Times New Roman"/>
          <w:b/>
          <w:bCs/>
          <w:iCs/>
          <w:color w:val="000000"/>
          <w:kern w:val="0"/>
          <w:sz w:val="20"/>
          <w:szCs w:val="20"/>
          <w:lang w:val="fi-FI" w:bidi="ar-SA"/>
          <w14:ligatures w14:val="none"/>
        </w:rPr>
        <w:t>Tarjouksen syyt tai säännellyillä markkinoilla kaupankäynnin kohteeksi ottamisen syyt</w:t>
      </w:r>
    </w:p>
    <w:p w14:paraId="61F5C59A" w14:textId="3A9C80C9" w:rsidR="00F66EA4" w:rsidRPr="008D7F28" w:rsidRDefault="00DF0765" w:rsidP="00045404">
      <w:pPr>
        <w:spacing w:after="60" w:line="240" w:lineRule="auto"/>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Liikkeeseenlaskija aikoo tehdä voittoa joukkovelkakirjojen liikkeeseenlaskusta. Liikkeeseenlaskija tekee voittoa veloittamalla tilauspalkkiot, tietyt lunastuspalkkiot ja vähenevän oikeuden määrän.</w:t>
      </w:r>
    </w:p>
    <w:p w14:paraId="2CAA82C2" w14:textId="199C9861" w:rsidR="00F66EA4" w:rsidRPr="008D7F28" w:rsidRDefault="00DF0765" w:rsidP="00045404">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fi-FI" w:bidi="ar-SA"/>
          <w14:ligatures w14:val="none"/>
        </w:rPr>
      </w:pPr>
      <w:bookmarkStart w:id="1" w:name="_Hlk152927106"/>
      <w:r w:rsidRPr="008D7F28">
        <w:rPr>
          <w:rFonts w:ascii="Times New Roman" w:eastAsia="Times New Roman" w:hAnsi="Times New Roman" w:cs="Times New Roman"/>
          <w:b/>
          <w:bCs/>
          <w:iCs/>
          <w:color w:val="000000"/>
          <w:kern w:val="0"/>
          <w:sz w:val="20"/>
          <w:szCs w:val="20"/>
          <w:lang w:val="fi-FI" w:bidi="ar-SA"/>
          <w14:ligatures w14:val="none"/>
        </w:rPr>
        <w:t>Tuottojen käyttö ja arvioidut nettomäärät</w:t>
      </w:r>
    </w:p>
    <w:p w14:paraId="093AD6FE" w14:textId="4E3D31AE" w:rsidR="009D3D9C" w:rsidRPr="008D7F28" w:rsidRDefault="009D3D9C" w:rsidP="00045404">
      <w:pPr>
        <w:spacing w:after="60" w:line="240" w:lineRule="auto"/>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 xml:space="preserve">Joukkovelkakirjat ostetaan liikkeeseenlaskijalta kryptovaluuttaa käyttämällä. Kun liikkeeseenlaskija vastaanottaa kryptovaluuttaa joukkovelkakirjojen merkinnän kautta, ne siirretään säilytyslompakkoon ja niiden vakuutena on takaussopimus joukkovelkakirjojen haltijoiden, vakuudenhaltijan ja joukkovelkakirjojen haltijoiden edustajan (jos nimetty) eduksi. Perustuen siihen oletukseen, että yhteensä 3 200 000 000 yksikköä joukkovelkakirjoja myydään ja että ETH-arvo on </w:t>
      </w:r>
      <w:r w:rsidRPr="00E3064A">
        <w:rPr>
          <w:rFonts w:ascii="Times New Roman" w:eastAsia="MS Mincho" w:hAnsi="Times New Roman" w:cs="Times New Roman"/>
          <w:kern w:val="0"/>
          <w:sz w:val="20"/>
          <w:szCs w:val="20"/>
          <w:lang w:val="fi-FI" w:bidi="ar-SA"/>
          <w14:ligatures w14:val="none"/>
        </w:rPr>
        <w:t>EUR</w:t>
      </w:r>
      <w:r w:rsidRPr="008D7F28">
        <w:rPr>
          <w:rFonts w:ascii="Times New Roman" w:eastAsia="MS Mincho" w:hAnsi="Times New Roman" w:cs="Times New Roman"/>
          <w:kern w:val="0"/>
          <w:sz w:val="20"/>
          <w:szCs w:val="20"/>
          <w:lang w:val="fi-FI" w:bidi="ar-SA"/>
          <w14:ligatures w14:val="none"/>
        </w:rPr>
        <w:t xml:space="preserve"> </w:t>
      </w:r>
      <w:r w:rsidR="004C27F5" w:rsidRPr="008D7F28">
        <w:rPr>
          <w:rFonts w:ascii="Times New Roman" w:eastAsia="MS Mincho" w:hAnsi="Times New Roman" w:cs="Times New Roman"/>
          <w:kern w:val="0"/>
          <w:sz w:val="20"/>
          <w:szCs w:val="20"/>
          <w:lang w:val="fi-FI" w:bidi="ar-SA"/>
          <w14:ligatures w14:val="none"/>
        </w:rPr>
        <w:t xml:space="preserve">2,351.11 </w:t>
      </w:r>
      <w:r w:rsidRPr="008D7F28">
        <w:rPr>
          <w:rFonts w:ascii="Times New Roman" w:eastAsia="MS Mincho" w:hAnsi="Times New Roman" w:cs="Times New Roman"/>
          <w:kern w:val="0"/>
          <w:sz w:val="20"/>
          <w:szCs w:val="20"/>
          <w:lang w:val="fi-FI" w:bidi="ar-SA"/>
          <w14:ligatures w14:val="none"/>
        </w:rPr>
        <w:t>(</w:t>
      </w:r>
      <w:r w:rsidR="004C27F5" w:rsidRPr="008D7F28">
        <w:rPr>
          <w:rFonts w:ascii="Times New Roman" w:eastAsia="MS Mincho" w:hAnsi="Times New Roman" w:cs="Times New Roman"/>
          <w:kern w:val="0"/>
          <w:sz w:val="20"/>
          <w:szCs w:val="20"/>
          <w:lang w:val="fi-FI" w:bidi="ar-SA"/>
          <w14:ligatures w14:val="none"/>
        </w:rPr>
        <w:t xml:space="preserve">16 tammikuussa </w:t>
      </w:r>
      <w:r w:rsidR="00E542B7" w:rsidRPr="008D7F28">
        <w:rPr>
          <w:rFonts w:ascii="Times New Roman" w:eastAsia="MS Mincho" w:hAnsi="Times New Roman" w:cs="Times New Roman"/>
          <w:kern w:val="0"/>
          <w:sz w:val="20"/>
          <w:szCs w:val="20"/>
          <w:lang w:val="fi-FI" w:bidi="ar-SA"/>
          <w14:ligatures w14:val="none"/>
        </w:rPr>
        <w:t>202</w:t>
      </w:r>
      <w:r w:rsidR="004C27F5" w:rsidRPr="008D7F28">
        <w:rPr>
          <w:rFonts w:ascii="Times New Roman" w:eastAsia="MS Mincho" w:hAnsi="Times New Roman" w:cs="Times New Roman"/>
          <w:kern w:val="0"/>
          <w:sz w:val="20"/>
          <w:szCs w:val="20"/>
          <w:lang w:val="fi-FI" w:bidi="ar-SA"/>
          <w14:ligatures w14:val="none"/>
        </w:rPr>
        <w:t>4</w:t>
      </w:r>
      <w:r w:rsidRPr="008D7F28">
        <w:rPr>
          <w:rFonts w:ascii="Times New Roman" w:eastAsia="MS Mincho" w:hAnsi="Times New Roman" w:cs="Times New Roman"/>
          <w:kern w:val="0"/>
          <w:sz w:val="20"/>
          <w:szCs w:val="20"/>
          <w:lang w:val="fi-FI" w:bidi="ar-SA"/>
          <w14:ligatures w14:val="none"/>
        </w:rPr>
        <w:t xml:space="preserve">alkaen), nettotuotot kullekin 10 000 joukkovelkakirjayksikölle ovat </w:t>
      </w:r>
      <w:r w:rsidR="00E542B7" w:rsidRPr="00E3064A">
        <w:rPr>
          <w:rFonts w:ascii="Times New Roman" w:eastAsia="MS Mincho" w:hAnsi="Times New Roman" w:cs="Times New Roman"/>
          <w:kern w:val="0"/>
          <w:sz w:val="20"/>
          <w:szCs w:val="20"/>
          <w:lang w:val="fi-FI" w:bidi="ar-SA"/>
          <w14:ligatures w14:val="none"/>
        </w:rPr>
        <w:t>EUR</w:t>
      </w:r>
      <w:r w:rsidR="00E542B7" w:rsidRPr="008D7F28">
        <w:rPr>
          <w:rFonts w:ascii="Times New Roman" w:eastAsia="MS Mincho" w:hAnsi="Times New Roman" w:cs="Times New Roman"/>
          <w:kern w:val="0"/>
          <w:sz w:val="20"/>
          <w:szCs w:val="20"/>
          <w:lang w:val="fi-FI" w:bidi="ar-SA"/>
          <w14:ligatures w14:val="none"/>
        </w:rPr>
        <w:t xml:space="preserve"> </w:t>
      </w:r>
      <w:r w:rsidR="007A6DBC" w:rsidRPr="008D7F28">
        <w:rPr>
          <w:rFonts w:ascii="Times New Roman" w:eastAsia="MS Mincho" w:hAnsi="Times New Roman" w:cs="Times New Roman"/>
          <w:kern w:val="0"/>
          <w:sz w:val="20"/>
          <w:szCs w:val="20"/>
          <w:lang w:val="fi-FI" w:bidi="ar-SA"/>
          <w14:ligatures w14:val="none"/>
        </w:rPr>
        <w:t>47,022.20</w:t>
      </w:r>
      <w:r w:rsidRPr="008D7F28">
        <w:rPr>
          <w:rFonts w:ascii="Times New Roman" w:eastAsia="MS Mincho" w:hAnsi="Times New Roman" w:cs="Times New Roman"/>
          <w:kern w:val="0"/>
          <w:sz w:val="20"/>
          <w:szCs w:val="20"/>
          <w:lang w:val="fi-FI" w:bidi="ar-SA"/>
          <w14:ligatures w14:val="none"/>
        </w:rPr>
        <w:t>.</w:t>
      </w:r>
    </w:p>
    <w:bookmarkEnd w:id="1"/>
    <w:p w14:paraId="20D769E6" w14:textId="6E07B185" w:rsidR="00F66EA4" w:rsidRPr="008D7F28" w:rsidRDefault="002C0264" w:rsidP="00045404">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fi-FI" w:bidi="ar-SA"/>
          <w14:ligatures w14:val="none"/>
        </w:rPr>
      </w:pPr>
      <w:r w:rsidRPr="008D7F28">
        <w:rPr>
          <w:rFonts w:ascii="Times New Roman" w:eastAsia="Times New Roman" w:hAnsi="Times New Roman" w:cs="Times New Roman"/>
          <w:b/>
          <w:bCs/>
          <w:iCs/>
          <w:color w:val="000000"/>
          <w:kern w:val="0"/>
          <w:sz w:val="20"/>
          <w:szCs w:val="20"/>
          <w:lang w:val="fi-FI" w:bidi="ar-SA"/>
          <w14:ligatures w14:val="none"/>
        </w:rPr>
        <w:t>Merkintäsitoumus</w:t>
      </w:r>
    </w:p>
    <w:p w14:paraId="03065847" w14:textId="38EC829F" w:rsidR="00F66EA4" w:rsidRPr="008D7F28" w:rsidRDefault="002C0264" w:rsidP="00045404">
      <w:pPr>
        <w:spacing w:after="60" w:line="240" w:lineRule="auto"/>
        <w:ind w:left="720" w:hanging="720"/>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t>Liikkeeseenlaskija ei ole tehnyt merkintäsitoumusta</w:t>
      </w:r>
      <w:r w:rsidR="00F66EA4" w:rsidRPr="008D7F28">
        <w:rPr>
          <w:rFonts w:ascii="Times New Roman" w:eastAsia="MS Mincho" w:hAnsi="Times New Roman" w:cs="Times New Roman"/>
          <w:kern w:val="0"/>
          <w:sz w:val="20"/>
          <w:szCs w:val="20"/>
          <w:lang w:val="fi-FI" w:bidi="ar-SA"/>
          <w14:ligatures w14:val="none"/>
        </w:rPr>
        <w:t>.</w:t>
      </w:r>
    </w:p>
    <w:p w14:paraId="2575465B" w14:textId="3FE2CD80" w:rsidR="00F66EA4" w:rsidRPr="008D7F28" w:rsidRDefault="00911AD3" w:rsidP="00045404">
      <w:pPr>
        <w:numPr>
          <w:ilvl w:val="3"/>
          <w:numId w:val="1"/>
        </w:numPr>
        <w:tabs>
          <w:tab w:val="num" w:pos="426"/>
        </w:tabs>
        <w:spacing w:after="60" w:line="240" w:lineRule="auto"/>
        <w:ind w:left="720"/>
        <w:jc w:val="both"/>
        <w:outlineLvl w:val="3"/>
        <w:rPr>
          <w:rFonts w:ascii="Times New Roman" w:eastAsia="Times New Roman" w:hAnsi="Times New Roman" w:cs="Times New Roman"/>
          <w:b/>
          <w:bCs/>
          <w:iCs/>
          <w:color w:val="000000"/>
          <w:kern w:val="0"/>
          <w:sz w:val="20"/>
          <w:szCs w:val="20"/>
          <w:lang w:val="fi-FI" w:bidi="ar-SA"/>
          <w14:ligatures w14:val="none"/>
        </w:rPr>
      </w:pPr>
      <w:r w:rsidRPr="008D7F28">
        <w:rPr>
          <w:rFonts w:ascii="Times New Roman" w:eastAsia="Times New Roman" w:hAnsi="Times New Roman" w:cs="Times New Roman"/>
          <w:b/>
          <w:bCs/>
          <w:iCs/>
          <w:color w:val="000000"/>
          <w:kern w:val="0"/>
          <w:sz w:val="20"/>
          <w:szCs w:val="20"/>
          <w:lang w:val="fi-FI" w:bidi="ar-SA"/>
          <w14:ligatures w14:val="none"/>
        </w:rPr>
        <w:t>Tarjoukseen tai kaupankäynnin kohteeksi ottamiseen liittyvät merkittävät eturistiriidat</w:t>
      </w:r>
    </w:p>
    <w:bookmarkEnd w:id="0"/>
    <w:p w14:paraId="14CBA88E" w14:textId="2A39E36F" w:rsidR="00F66EA4" w:rsidRPr="007B2690" w:rsidRDefault="00911AD3" w:rsidP="00045404">
      <w:pPr>
        <w:spacing w:after="60"/>
        <w:jc w:val="both"/>
        <w:rPr>
          <w:rFonts w:ascii="Times New Roman" w:eastAsia="MS Mincho" w:hAnsi="Times New Roman" w:cs="Times New Roman"/>
          <w:kern w:val="0"/>
          <w:sz w:val="20"/>
          <w:szCs w:val="20"/>
          <w:lang w:val="fi-FI" w:bidi="ar-SA"/>
          <w14:ligatures w14:val="none"/>
        </w:rPr>
      </w:pPr>
      <w:r w:rsidRPr="008D7F28">
        <w:rPr>
          <w:rFonts w:ascii="Times New Roman" w:eastAsia="MS Mincho" w:hAnsi="Times New Roman" w:cs="Times New Roman"/>
          <w:kern w:val="0"/>
          <w:sz w:val="20"/>
          <w:szCs w:val="20"/>
          <w:lang w:val="fi-FI" w:bidi="ar-SA"/>
          <w14:ligatures w14:val="none"/>
        </w:rPr>
        <w:lastRenderedPageBreak/>
        <w:t>Edellä kuvailtuja etuja lukuun ottamatta ei ole olemassa olennaisia intressejä, varsinkaan julkista tarjontaa tai kaupankäynnin kohteeksi ottamista koskevia merkittäviä eturistiriitoja.</w:t>
      </w:r>
    </w:p>
    <w:p w14:paraId="504F655A" w14:textId="77777777" w:rsidR="003F2606" w:rsidRPr="007B2690" w:rsidRDefault="003F2606">
      <w:pPr>
        <w:rPr>
          <w:lang w:val="fi-FI"/>
        </w:rPr>
      </w:pPr>
    </w:p>
    <w:sectPr w:rsidR="003F2606" w:rsidRPr="007B269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CF87" w14:textId="77777777" w:rsidR="00460887" w:rsidRDefault="00460887" w:rsidP="00F66EA4">
      <w:pPr>
        <w:spacing w:after="0" w:line="240" w:lineRule="auto"/>
      </w:pPr>
      <w:r>
        <w:separator/>
      </w:r>
    </w:p>
  </w:endnote>
  <w:endnote w:type="continuationSeparator" w:id="0">
    <w:p w14:paraId="232CF0E4" w14:textId="77777777" w:rsidR="00460887" w:rsidRDefault="00460887" w:rsidP="00F6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8156" w14:textId="77777777" w:rsidR="00F66EA4" w:rsidRDefault="00F66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883408"/>
      <w:docPartObj>
        <w:docPartGallery w:val="Page Numbers (Bottom of Page)"/>
        <w:docPartUnique/>
      </w:docPartObj>
    </w:sdtPr>
    <w:sdtEndPr>
      <w:rPr>
        <w:rStyle w:val="PageNumber"/>
        <w:rFonts w:eastAsia="MS Mincho"/>
      </w:rPr>
    </w:sdtEndPr>
    <w:sdtContent>
      <w:p w14:paraId="745C86F4" w14:textId="77777777" w:rsidR="00F66EA4" w:rsidRPr="00CD6F3C" w:rsidRDefault="00F66EA4" w:rsidP="00CD6F3C">
        <w:pPr>
          <w:pStyle w:val="Footer"/>
          <w:rPr>
            <w:rStyle w:val="PageNumber"/>
            <w:rFonts w:eastAsia="MS Mincho"/>
          </w:rPr>
        </w:pPr>
        <w:r w:rsidRPr="00CD6F3C">
          <w:rPr>
            <w:rStyle w:val="PageNumber"/>
            <w:rFonts w:eastAsia="MS Mincho"/>
          </w:rPr>
          <w:t xml:space="preserve">- </w:t>
        </w:r>
        <w:r w:rsidRPr="00CD6F3C">
          <w:rPr>
            <w:rStyle w:val="PageNumber"/>
            <w:rFonts w:eastAsia="MS Mincho"/>
          </w:rPr>
          <w:fldChar w:fldCharType="begin"/>
        </w:r>
        <w:r w:rsidRPr="00CD6F3C">
          <w:rPr>
            <w:rStyle w:val="PageNumber"/>
            <w:rFonts w:eastAsia="MS Mincho"/>
          </w:rPr>
          <w:instrText xml:space="preserve"> PAGE   \* MERGEFORMAT </w:instrText>
        </w:r>
        <w:r w:rsidRPr="00CD6F3C">
          <w:rPr>
            <w:rStyle w:val="PageNumber"/>
            <w:rFonts w:eastAsia="MS Mincho"/>
          </w:rPr>
          <w:fldChar w:fldCharType="separate"/>
        </w:r>
        <w:r>
          <w:rPr>
            <w:rStyle w:val="PageNumber"/>
            <w:rFonts w:eastAsia="MS Mincho"/>
            <w:noProof/>
          </w:rPr>
          <w:t>44</w:t>
        </w:r>
        <w:r w:rsidRPr="00CD6F3C">
          <w:rPr>
            <w:rStyle w:val="PageNumber"/>
            <w:rFonts w:eastAsia="MS Mincho"/>
          </w:rPr>
          <w:fldChar w:fldCharType="end"/>
        </w:r>
        <w:r w:rsidRPr="00CD6F3C">
          <w:rPr>
            <w:rStyle w:val="PageNumber"/>
            <w:rFonts w:eastAsia="MS Mincho"/>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ED62" w14:textId="77777777" w:rsidR="00F66EA4" w:rsidRDefault="00F6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D3CC" w14:textId="77777777" w:rsidR="00460887" w:rsidRDefault="00460887" w:rsidP="00F66EA4">
      <w:pPr>
        <w:spacing w:after="0" w:line="240" w:lineRule="auto"/>
      </w:pPr>
      <w:r>
        <w:separator/>
      </w:r>
    </w:p>
  </w:footnote>
  <w:footnote w:type="continuationSeparator" w:id="0">
    <w:p w14:paraId="26129D8B" w14:textId="77777777" w:rsidR="00460887" w:rsidRDefault="00460887" w:rsidP="00F6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C9E3" w14:textId="77777777" w:rsidR="00F66EA4" w:rsidRDefault="00F66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744C" w14:textId="77777777" w:rsidR="00F66EA4" w:rsidRDefault="00F66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5E2D" w14:textId="77777777" w:rsidR="00F66EA4" w:rsidRDefault="00F66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345A"/>
    <w:multiLevelType w:val="multilevel"/>
    <w:tmpl w:val="8F147632"/>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num w:numId="1" w16cid:durableId="75178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A4"/>
    <w:rsid w:val="000325C1"/>
    <w:rsid w:val="00045404"/>
    <w:rsid w:val="0004668A"/>
    <w:rsid w:val="000E0961"/>
    <w:rsid w:val="00112F98"/>
    <w:rsid w:val="00152D8A"/>
    <w:rsid w:val="001871C6"/>
    <w:rsid w:val="001A251D"/>
    <w:rsid w:val="001C605A"/>
    <w:rsid w:val="001F1DB7"/>
    <w:rsid w:val="00266E65"/>
    <w:rsid w:val="0028498E"/>
    <w:rsid w:val="00294D9E"/>
    <w:rsid w:val="002C0264"/>
    <w:rsid w:val="002E3D29"/>
    <w:rsid w:val="0034327F"/>
    <w:rsid w:val="0038240C"/>
    <w:rsid w:val="003E53F3"/>
    <w:rsid w:val="003F0268"/>
    <w:rsid w:val="003F1661"/>
    <w:rsid w:val="003F2606"/>
    <w:rsid w:val="00400151"/>
    <w:rsid w:val="00412061"/>
    <w:rsid w:val="00460887"/>
    <w:rsid w:val="00496622"/>
    <w:rsid w:val="004A6405"/>
    <w:rsid w:val="004B1CC2"/>
    <w:rsid w:val="004C27F5"/>
    <w:rsid w:val="00504090"/>
    <w:rsid w:val="005171E1"/>
    <w:rsid w:val="005A329C"/>
    <w:rsid w:val="00630BE1"/>
    <w:rsid w:val="00634E47"/>
    <w:rsid w:val="006638BE"/>
    <w:rsid w:val="00670B07"/>
    <w:rsid w:val="006A388D"/>
    <w:rsid w:val="006A5B29"/>
    <w:rsid w:val="006B5910"/>
    <w:rsid w:val="006D51CE"/>
    <w:rsid w:val="00707A46"/>
    <w:rsid w:val="007157A4"/>
    <w:rsid w:val="00785C27"/>
    <w:rsid w:val="007A6DBC"/>
    <w:rsid w:val="007B2690"/>
    <w:rsid w:val="008551A4"/>
    <w:rsid w:val="00867D4B"/>
    <w:rsid w:val="008C34A3"/>
    <w:rsid w:val="008D7F28"/>
    <w:rsid w:val="008E520C"/>
    <w:rsid w:val="00911AD3"/>
    <w:rsid w:val="009205AF"/>
    <w:rsid w:val="00930BED"/>
    <w:rsid w:val="0093560D"/>
    <w:rsid w:val="009761A6"/>
    <w:rsid w:val="00977BB0"/>
    <w:rsid w:val="009A1FDA"/>
    <w:rsid w:val="009D091E"/>
    <w:rsid w:val="009D3D9C"/>
    <w:rsid w:val="009E7D5B"/>
    <w:rsid w:val="00A756E2"/>
    <w:rsid w:val="00A93049"/>
    <w:rsid w:val="00AA64F7"/>
    <w:rsid w:val="00AB5CAD"/>
    <w:rsid w:val="00AD26D3"/>
    <w:rsid w:val="00AD3E46"/>
    <w:rsid w:val="00B275B1"/>
    <w:rsid w:val="00B628BD"/>
    <w:rsid w:val="00B95422"/>
    <w:rsid w:val="00C239A9"/>
    <w:rsid w:val="00C57A76"/>
    <w:rsid w:val="00C80D09"/>
    <w:rsid w:val="00C92B33"/>
    <w:rsid w:val="00D41529"/>
    <w:rsid w:val="00D5194F"/>
    <w:rsid w:val="00D76DBD"/>
    <w:rsid w:val="00D83E03"/>
    <w:rsid w:val="00D9108A"/>
    <w:rsid w:val="00DD4212"/>
    <w:rsid w:val="00DF0765"/>
    <w:rsid w:val="00E05ABB"/>
    <w:rsid w:val="00E3064A"/>
    <w:rsid w:val="00E542B7"/>
    <w:rsid w:val="00E67289"/>
    <w:rsid w:val="00E7327E"/>
    <w:rsid w:val="00E73E8C"/>
    <w:rsid w:val="00EB517A"/>
    <w:rsid w:val="00EE25E4"/>
    <w:rsid w:val="00EF6EEB"/>
    <w:rsid w:val="00EF7EF4"/>
    <w:rsid w:val="00F06D41"/>
    <w:rsid w:val="00F14121"/>
    <w:rsid w:val="00F30A82"/>
    <w:rsid w:val="00F568C2"/>
    <w:rsid w:val="00F66EA4"/>
    <w:rsid w:val="00F80966"/>
    <w:rsid w:val="00FA5F3B"/>
    <w:rsid w:val="00FA7370"/>
    <w:rsid w:val="00FD407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131A"/>
  <w15:chartTrackingRefBased/>
  <w15:docId w15:val="{6402E827-5593-4FCA-B1D5-3DAFE9AB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6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EA4"/>
    <w:rPr>
      <w:sz w:val="20"/>
      <w:szCs w:val="20"/>
    </w:rPr>
  </w:style>
  <w:style w:type="paragraph" w:styleId="Footer">
    <w:name w:val="footer"/>
    <w:basedOn w:val="Normal"/>
    <w:link w:val="FooterChar"/>
    <w:uiPriority w:val="99"/>
    <w:semiHidden/>
    <w:unhideWhenUsed/>
    <w:rsid w:val="00F66EA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66EA4"/>
  </w:style>
  <w:style w:type="table" w:customStyle="1" w:styleId="TableGrid1">
    <w:name w:val="Table Grid1"/>
    <w:basedOn w:val="TableNormal"/>
    <w:next w:val="TableGrid"/>
    <w:uiPriority w:val="59"/>
    <w:rsid w:val="00F66EA4"/>
    <w:pPr>
      <w:spacing w:after="0" w:line="240" w:lineRule="auto"/>
    </w:pPr>
    <w:rPr>
      <w:kern w:val="0"/>
      <w:lang w:val="en-GB"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F66EA4"/>
  </w:style>
  <w:style w:type="character" w:styleId="PageNumber">
    <w:name w:val="page number"/>
    <w:basedOn w:val="DefaultParagraphFont"/>
    <w:uiPriority w:val="99"/>
    <w:semiHidden/>
    <w:unhideWhenUsed/>
    <w:rsid w:val="00F66EA4"/>
  </w:style>
  <w:style w:type="paragraph" w:styleId="Header">
    <w:name w:val="header"/>
    <w:basedOn w:val="Normal"/>
    <w:link w:val="HeaderChar"/>
    <w:uiPriority w:val="99"/>
    <w:unhideWhenUsed/>
    <w:rsid w:val="00F66EA4"/>
    <w:pPr>
      <w:tabs>
        <w:tab w:val="center" w:pos="4536"/>
        <w:tab w:val="right" w:pos="9072"/>
      </w:tabs>
      <w:spacing w:after="0" w:line="240" w:lineRule="auto"/>
    </w:pPr>
    <w:rPr>
      <w:kern w:val="0"/>
      <w:lang w:bidi="ar-SA"/>
      <w14:ligatures w14:val="none"/>
    </w:rPr>
  </w:style>
  <w:style w:type="character" w:customStyle="1" w:styleId="HeaderChar">
    <w:name w:val="Header Char"/>
    <w:basedOn w:val="DefaultParagraphFont"/>
    <w:link w:val="Header"/>
    <w:uiPriority w:val="99"/>
    <w:rsid w:val="00F66EA4"/>
    <w:rPr>
      <w:kern w:val="0"/>
      <w:lang w:bidi="ar-SA"/>
      <w14:ligatures w14:val="none"/>
    </w:rPr>
  </w:style>
  <w:style w:type="table" w:styleId="TableGrid">
    <w:name w:val="Table Grid"/>
    <w:basedOn w:val="TableNormal"/>
    <w:uiPriority w:val="39"/>
    <w:rsid w:val="00F66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5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53925">
      <w:bodyDiv w:val="1"/>
      <w:marLeft w:val="0"/>
      <w:marRight w:val="0"/>
      <w:marTop w:val="0"/>
      <w:marBottom w:val="0"/>
      <w:divBdr>
        <w:top w:val="none" w:sz="0" w:space="0" w:color="auto"/>
        <w:left w:val="none" w:sz="0" w:space="0" w:color="auto"/>
        <w:bottom w:val="none" w:sz="0" w:space="0" w:color="auto"/>
        <w:right w:val="none" w:sz="0" w:space="0" w:color="auto"/>
      </w:divBdr>
    </w:div>
    <w:div w:id="18983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7" ma:contentTypeDescription="Create a new document." ma:contentTypeScope="" ma:versionID="d24f666c602f23078151cd4efe2f0d6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ca3a7c838b55dbb89e89be8c3294b2a"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d9b55e-dfca-4cbb-a746-4bcb6dc9f5f4}"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1226D5-A79E-4FD5-958C-3D663AF68F5B}">
  <ds:schemaRefs>
    <ds:schemaRef ds:uri="http://schemas.openxmlformats.org/officeDocument/2006/bibliography"/>
  </ds:schemaRefs>
</ds:datastoreItem>
</file>

<file path=customXml/itemProps2.xml><?xml version="1.0" encoding="utf-8"?>
<ds:datastoreItem xmlns:ds="http://schemas.openxmlformats.org/officeDocument/2006/customXml" ds:itemID="{0F4B697D-FC0D-4FE8-94F0-857AE73BB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6FADD-B92A-4DE8-9C03-0C2F7E70010F}">
  <ds:schemaRefs>
    <ds:schemaRef ds:uri="http://schemas.microsoft.com/sharepoint/v3/contenttype/forms"/>
  </ds:schemaRefs>
</ds:datastoreItem>
</file>

<file path=customXml/itemProps4.xml><?xml version="1.0" encoding="utf-8"?>
<ds:datastoreItem xmlns:ds="http://schemas.openxmlformats.org/officeDocument/2006/customXml" ds:itemID="{F1B9C5BA-55BD-4DC7-93DE-3AC28B6B1183}">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5313</Words>
  <Characters>30287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Karabatova, Tatiana</dc:creator>
  <cp:keywords/>
  <dc:description/>
  <cp:lastModifiedBy>Luke Sayer</cp:lastModifiedBy>
  <cp:revision>12</cp:revision>
  <dcterms:created xsi:type="dcterms:W3CDTF">2023-12-21T17:55:00Z</dcterms:created>
  <dcterms:modified xsi:type="dcterms:W3CDTF">2024-01-24T17:57:00Z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